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70B30" w14:textId="77777777" w:rsidR="00F513CD" w:rsidRDefault="00F513CD" w:rsidP="00C475B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l-GR"/>
          <w14:ligatures w14:val="none"/>
        </w:rPr>
        <w:t>ΕΡΓΑΣΙΑ ΓΙΑ ΤΟ ΣΠΙΤΙ</w:t>
      </w:r>
    </w:p>
    <w:p w14:paraId="5C915F52" w14:textId="3C30EC73" w:rsidR="007F100C" w:rsidRPr="0088701D" w:rsidRDefault="007F100C" w:rsidP="0088701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 w:rsidRPr="0088701D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Ονοματεπώνυμο μαθητή:</w:t>
      </w:r>
    </w:p>
    <w:p w14:paraId="6655D11B" w14:textId="404FE911" w:rsidR="00955635" w:rsidRPr="0088701D" w:rsidRDefault="00036029" w:rsidP="0088701D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 w:rsidRPr="0088701D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Σκωληκοειδίτιδα </w:t>
      </w:r>
      <w:r w:rsidR="00F513CD" w:rsidRPr="0088701D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συντηρητική </w:t>
      </w:r>
      <w:r w:rsidR="00F513CD" w:rsidRPr="0088701D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l-GR"/>
          <w14:ligatures w14:val="none"/>
        </w:rPr>
        <w:t>vs</w:t>
      </w:r>
      <w:r w:rsidR="00F513CD" w:rsidRPr="0088701D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χειρουργική αντιμετώπιση</w:t>
      </w:r>
    </w:p>
    <w:p w14:paraId="1A84E950" w14:textId="26957485" w:rsidR="0088701D" w:rsidRPr="0088701D" w:rsidRDefault="00036029" w:rsidP="0088701D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 w:rsidRPr="0088701D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Δεδομένα της σύγχρονης βιβλιογραφίας</w:t>
      </w:r>
    </w:p>
    <w:p w14:paraId="7C048D1F" w14:textId="77777777" w:rsidR="0088701D" w:rsidRPr="0088701D" w:rsidRDefault="0088701D" w:rsidP="0088701D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el-GR"/>
          <w14:ligatures w14:val="none"/>
        </w:rPr>
      </w:pPr>
    </w:p>
    <w:p w14:paraId="1B951B30" w14:textId="38E44351" w:rsidR="00955635" w:rsidRPr="000D40EE" w:rsidRDefault="00955635" w:rsidP="000D40E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</w:pPr>
      <w:r w:rsidRPr="000D40E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Σύγχρονες διεθνείς μελέτες δείχνουν ότι σε περιπτώσεις μη </w:t>
      </w:r>
      <w:proofErr w:type="spellStart"/>
      <w:r w:rsidRPr="000D40E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επιπλεγμένης</w:t>
      </w:r>
      <w:proofErr w:type="spellEnd"/>
      <w:r w:rsidRPr="000D40E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σκωληκοειδίτιδας</w:t>
      </w:r>
      <w:r w:rsidR="00F73253" w:rsidRPr="000D40EE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 </w:t>
      </w:r>
      <w:r w:rsidRPr="000D40E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η αντιμετώπιση μπορεί να είναι είτε χειρουργική είτε συντηρητική.</w:t>
      </w:r>
      <w:r w:rsidR="00036029" w:rsidRPr="000D40EE">
        <w:rPr>
          <w:rFonts w:ascii="Times New Roman" w:hAnsi="Times New Roman" w:cs="Times New Roman"/>
        </w:rPr>
        <w:t xml:space="preserve"> Η</w:t>
      </w:r>
      <w:r w:rsidR="00036029" w:rsidRPr="000D40EE">
        <w:rPr>
          <w:rFonts w:ascii="Times New Roman" w:hAnsi="Times New Roman" w:cs="Times New Roman"/>
          <w:b/>
          <w:bCs/>
        </w:rPr>
        <w:t xml:space="preserve"> </w:t>
      </w:r>
      <w:r w:rsidR="00036029" w:rsidRPr="000D40EE">
        <w:rPr>
          <w:rStyle w:val="aa"/>
          <w:rFonts w:ascii="Times New Roman" w:hAnsi="Times New Roman" w:cs="Times New Roman"/>
          <w:b w:val="0"/>
          <w:bCs w:val="0"/>
        </w:rPr>
        <w:t xml:space="preserve">μη </w:t>
      </w:r>
      <w:proofErr w:type="spellStart"/>
      <w:r w:rsidR="00036029" w:rsidRPr="000D40EE">
        <w:rPr>
          <w:rStyle w:val="aa"/>
          <w:rFonts w:ascii="Times New Roman" w:hAnsi="Times New Roman" w:cs="Times New Roman"/>
          <w:b w:val="0"/>
          <w:bCs w:val="0"/>
        </w:rPr>
        <w:t>επιπλεγμένη</w:t>
      </w:r>
      <w:proofErr w:type="spellEnd"/>
      <w:r w:rsidR="00036029" w:rsidRPr="000D40EE">
        <w:rPr>
          <w:rStyle w:val="aa"/>
          <w:rFonts w:ascii="Times New Roman" w:hAnsi="Times New Roman" w:cs="Times New Roman"/>
          <w:b w:val="0"/>
          <w:bCs w:val="0"/>
        </w:rPr>
        <w:t xml:space="preserve"> σκωληκοειδίτιδα</w:t>
      </w:r>
      <w:r w:rsidR="00036029" w:rsidRPr="000D40EE">
        <w:rPr>
          <w:rFonts w:ascii="Times New Roman" w:hAnsi="Times New Roman" w:cs="Times New Roman"/>
        </w:rPr>
        <w:t xml:space="preserve"> είναι μια μορφή σκωληκοειδίτιδας όπου υπάρχει </w:t>
      </w:r>
      <w:r w:rsidR="00036029" w:rsidRPr="000D40EE">
        <w:rPr>
          <w:rStyle w:val="aa"/>
          <w:rFonts w:ascii="Times New Roman" w:hAnsi="Times New Roman" w:cs="Times New Roman"/>
          <w:b w:val="0"/>
          <w:bCs w:val="0"/>
        </w:rPr>
        <w:t>φλεγμονή της σκωληκοειδούς απόφυσης</w:t>
      </w:r>
      <w:r w:rsidR="00036029" w:rsidRPr="000D40EE">
        <w:rPr>
          <w:rFonts w:ascii="Times New Roman" w:hAnsi="Times New Roman" w:cs="Times New Roman"/>
          <w:b/>
          <w:bCs/>
        </w:rPr>
        <w:t xml:space="preserve">, </w:t>
      </w:r>
      <w:r w:rsidR="00036029" w:rsidRPr="000D40EE">
        <w:rPr>
          <w:rStyle w:val="aa"/>
          <w:rFonts w:ascii="Times New Roman" w:hAnsi="Times New Roman" w:cs="Times New Roman"/>
          <w:b w:val="0"/>
          <w:bCs w:val="0"/>
        </w:rPr>
        <w:t>χωρίς όμως σοβαρές επιπλοκές</w:t>
      </w:r>
      <w:r w:rsidR="00036029" w:rsidRPr="000D40EE">
        <w:rPr>
          <w:rFonts w:ascii="Times New Roman" w:hAnsi="Times New Roman" w:cs="Times New Roman"/>
          <w:b/>
          <w:bCs/>
        </w:rPr>
        <w:t>.</w:t>
      </w:r>
    </w:p>
    <w:p w14:paraId="5612CE7D" w14:textId="08931AE3" w:rsidR="00955635" w:rsidRPr="000D40EE" w:rsidRDefault="00955635" w:rsidP="000D40EE">
      <w:pPr>
        <w:pStyle w:val="Web"/>
        <w:spacing w:line="360" w:lineRule="auto"/>
        <w:jc w:val="both"/>
      </w:pPr>
      <w:r w:rsidRPr="000D40EE">
        <w:t xml:space="preserve">Η μελέτη CODA </w:t>
      </w:r>
      <w:r w:rsidR="00036029" w:rsidRPr="000D40EE">
        <w:rPr>
          <w:lang w:val="en-GB"/>
        </w:rPr>
        <w:t>COLLABORATIVE</w:t>
      </w:r>
      <w:r w:rsidR="00036029" w:rsidRPr="000D40EE">
        <w:t xml:space="preserve"> (2020</w:t>
      </w:r>
      <w:r w:rsidR="007F100C" w:rsidRPr="000D40EE">
        <w:t>,2021</w:t>
      </w:r>
      <w:r w:rsidR="00036029" w:rsidRPr="000D40EE">
        <w:t xml:space="preserve">) </w:t>
      </w:r>
      <w:r w:rsidRPr="000D40EE">
        <w:t>είναι η μεγαλύτερη τυχαιοποιημένη κλινική δοκιμή που έγινε ποτέ για αυτό το θέμα (συμμετείχαν πάνω από 1.500 ασθενείς σε 25 κέντρα των ΗΠΑ). Τα βασικά συμπεράσματα είναι:</w:t>
      </w:r>
    </w:p>
    <w:p w14:paraId="2A88784A" w14:textId="77777777" w:rsidR="00955635" w:rsidRPr="000D40EE" w:rsidRDefault="00955635" w:rsidP="000D40EE">
      <w:pPr>
        <w:pStyle w:val="Web"/>
        <w:numPr>
          <w:ilvl w:val="0"/>
          <w:numId w:val="7"/>
        </w:numPr>
        <w:spacing w:line="360" w:lineRule="auto"/>
        <w:jc w:val="both"/>
      </w:pPr>
      <w:r w:rsidRPr="000D40EE">
        <w:rPr>
          <w:b/>
          <w:bCs/>
        </w:rPr>
        <w:t>Μη-κατωτερότητα:</w:t>
      </w:r>
      <w:r w:rsidRPr="000D40EE">
        <w:t xml:space="preserve"> Τα αντιβιοτικά αποδείχθηκαν "μη κατώτερα" από το χειρουργείο όσον αφορά τη γενική κατάσταση υγείας των ασθενών στις 30 ημέρες.</w:t>
      </w:r>
    </w:p>
    <w:p w14:paraId="2E1F7970" w14:textId="77777777" w:rsidR="00B24CB6" w:rsidRPr="000D40EE" w:rsidRDefault="00955635" w:rsidP="000D40EE">
      <w:pPr>
        <w:pStyle w:val="Web"/>
        <w:numPr>
          <w:ilvl w:val="0"/>
          <w:numId w:val="7"/>
        </w:numPr>
        <w:spacing w:line="360" w:lineRule="auto"/>
        <w:jc w:val="both"/>
      </w:pPr>
      <w:r w:rsidRPr="000D40EE">
        <w:rPr>
          <w:b/>
          <w:bCs/>
        </w:rPr>
        <w:t>Ποσοστά Χειρουργείου (</w:t>
      </w:r>
      <w:proofErr w:type="spellStart"/>
      <w:r w:rsidRPr="000D40EE">
        <w:rPr>
          <w:b/>
          <w:bCs/>
        </w:rPr>
        <w:t>Recurrence</w:t>
      </w:r>
      <w:proofErr w:type="spellEnd"/>
      <w:r w:rsidRPr="000D40EE">
        <w:rPr>
          <w:b/>
          <w:bCs/>
        </w:rPr>
        <w:t>):</w:t>
      </w:r>
      <w:r w:rsidRPr="000D40EE">
        <w:t xml:space="preserve"> Περίπου </w:t>
      </w:r>
      <w:r w:rsidRPr="000D40EE">
        <w:rPr>
          <w:b/>
          <w:bCs/>
        </w:rPr>
        <w:t>3 στους 10</w:t>
      </w:r>
      <w:r w:rsidRPr="000D40EE">
        <w:t xml:space="preserve"> ασθενείς (29%) που ξεκίνησαν με αντιβιοτικά, χρειάστηκαν τελικά χειρουργείο μέσα στις πρώτες 90 ημέρες.</w:t>
      </w:r>
    </w:p>
    <w:p w14:paraId="2ABAFB1A" w14:textId="7F77B31E" w:rsidR="00955635" w:rsidRPr="000D40EE" w:rsidRDefault="00955635" w:rsidP="000D40EE">
      <w:pPr>
        <w:pStyle w:val="Web"/>
        <w:numPr>
          <w:ilvl w:val="0"/>
          <w:numId w:val="7"/>
        </w:numPr>
        <w:spacing w:line="360" w:lineRule="auto"/>
        <w:jc w:val="both"/>
      </w:pPr>
      <w:r w:rsidRPr="000D40EE">
        <w:rPr>
          <w:b/>
          <w:bCs/>
        </w:rPr>
        <w:t>Σε βάθος 4 ετών</w:t>
      </w:r>
      <w:r w:rsidRPr="000D40EE">
        <w:t xml:space="preserve">, το ποσοστό αυτό αυξήθηκε στο </w:t>
      </w:r>
      <w:r w:rsidRPr="000D40EE">
        <w:rPr>
          <w:b/>
          <w:bCs/>
        </w:rPr>
        <w:t>50% περίπου</w:t>
      </w:r>
      <w:r w:rsidRPr="000D40EE">
        <w:t>. Δηλαδή, οι μισοί από αυτούς που επέλεξαν φάρμακα, τελικά χειρουργήθηκαν αργότερα.</w:t>
      </w:r>
    </w:p>
    <w:p w14:paraId="623FD721" w14:textId="77777777" w:rsidR="00955635" w:rsidRPr="000D40EE" w:rsidRDefault="00955635" w:rsidP="000D40EE">
      <w:pPr>
        <w:pStyle w:val="Web"/>
        <w:numPr>
          <w:ilvl w:val="0"/>
          <w:numId w:val="7"/>
        </w:numPr>
        <w:spacing w:line="360" w:lineRule="auto"/>
        <w:jc w:val="both"/>
      </w:pPr>
      <w:r w:rsidRPr="000D40EE">
        <w:rPr>
          <w:b/>
          <w:bCs/>
        </w:rPr>
        <w:t>Ο ρόλος του "Κοπρόλιθου" (</w:t>
      </w:r>
      <w:proofErr w:type="spellStart"/>
      <w:r w:rsidRPr="000D40EE">
        <w:rPr>
          <w:b/>
          <w:bCs/>
        </w:rPr>
        <w:t>Appendicolith</w:t>
      </w:r>
      <w:proofErr w:type="spellEnd"/>
      <w:r w:rsidRPr="000D40EE">
        <w:rPr>
          <w:b/>
          <w:bCs/>
        </w:rPr>
        <w:t>):</w:t>
      </w:r>
      <w:r w:rsidRPr="000D40EE">
        <w:t xml:space="preserve"> Οι ασθενείς που είχαν κοπρόλιθο (μια μικρή πέτρα μέσα στη σκωληκοειδή απόφυση) στην απεικόνιση, είχαν </w:t>
      </w:r>
      <w:r w:rsidRPr="000D40EE">
        <w:rPr>
          <w:b/>
          <w:bCs/>
        </w:rPr>
        <w:t>πολύ υψηλότερο κίνδυνο</w:t>
      </w:r>
      <w:r w:rsidRPr="000D40EE">
        <w:t xml:space="preserve"> επιπλοκών και αποτυχίας της συντηρητικής αγωγής.</w:t>
      </w:r>
    </w:p>
    <w:p w14:paraId="462D0027" w14:textId="77777777" w:rsidR="00955635" w:rsidRPr="000D40EE" w:rsidRDefault="00955635" w:rsidP="000D40EE">
      <w:pPr>
        <w:pStyle w:val="Web"/>
        <w:numPr>
          <w:ilvl w:val="0"/>
          <w:numId w:val="7"/>
        </w:numPr>
        <w:spacing w:line="360" w:lineRule="auto"/>
        <w:jc w:val="both"/>
      </w:pPr>
      <w:r w:rsidRPr="000D40EE">
        <w:rPr>
          <w:b/>
          <w:bCs/>
        </w:rPr>
        <w:t>Χρόνος Ανάρρωσης:</w:t>
      </w:r>
      <w:r w:rsidRPr="000D40EE">
        <w:t xml:space="preserve"> Οι ασθενείς που έλαβαν μόνο αντιβιοτικά έχασαν λιγότερες ημέρες από την εργασία τους, αλλά είχαν περισσότερες επισκέψεις στα Επείγοντα για επανέλεγχο.</w:t>
      </w:r>
    </w:p>
    <w:p w14:paraId="627387D6" w14:textId="5829C90D" w:rsidR="00955635" w:rsidRPr="000D40EE" w:rsidRDefault="00955635" w:rsidP="000D40E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</w:p>
    <w:p w14:paraId="03C887F4" w14:textId="77777777" w:rsidR="002964A5" w:rsidRPr="000D40EE" w:rsidRDefault="002964A5" w:rsidP="000D40E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</w:p>
    <w:p w14:paraId="0A513662" w14:textId="77777777" w:rsidR="002964A5" w:rsidRPr="000D40EE" w:rsidRDefault="002964A5" w:rsidP="000D40E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</w:p>
    <w:p w14:paraId="62169855" w14:textId="77777777" w:rsidR="00036029" w:rsidRPr="000D40EE" w:rsidRDefault="00036029" w:rsidP="000D40E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</w:pPr>
      <w:r w:rsidRPr="000D40EE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2.Κλινικό Σενάριο</w:t>
      </w:r>
    </w:p>
    <w:p w14:paraId="7AF20788" w14:textId="54EB4DDA" w:rsidR="00955635" w:rsidRPr="000D40EE" w:rsidRDefault="00955635" w:rsidP="000D40E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0D40E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Ασθενής 25 ετών διαγιγνώσκεται με μη </w:t>
      </w:r>
      <w:proofErr w:type="spellStart"/>
      <w:r w:rsidRPr="000D40E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επιπλεγμένη</w:t>
      </w:r>
      <w:proofErr w:type="spellEnd"/>
      <w:r w:rsidRPr="000D40E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σκωληκοειδίτιδα. Ο ιατρός τον ενημερώνει ότι μπορεί να επιλέξει:</w:t>
      </w:r>
    </w:p>
    <w:p w14:paraId="3217E9EA" w14:textId="77777777" w:rsidR="00955635" w:rsidRPr="000D40EE" w:rsidRDefault="00955635" w:rsidP="000D40E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0D40E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είτε </w:t>
      </w:r>
      <w:proofErr w:type="spellStart"/>
      <w:r w:rsidRPr="000D40E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λαπαροσκοπική</w:t>
      </w:r>
      <w:proofErr w:type="spellEnd"/>
      <w:r w:rsidRPr="000D40E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χειρουργική αφαίρεση</w:t>
      </w:r>
    </w:p>
    <w:p w14:paraId="5A757313" w14:textId="77777777" w:rsidR="00955635" w:rsidRPr="000D40EE" w:rsidRDefault="00955635" w:rsidP="000D40E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0D40E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είτε συντηρητική θεραπεία με αντιβιοτικά</w:t>
      </w:r>
    </w:p>
    <w:p w14:paraId="23E8B93E" w14:textId="77777777" w:rsidR="00F73253" w:rsidRPr="000D40EE" w:rsidRDefault="00955635" w:rsidP="000D40E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0D40E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Ο νοσηλευτής καλείται να αναλάβει τη φροντίδα του ασθενούς ανάλογα με την επιλογή θεραπείας.</w:t>
      </w:r>
    </w:p>
    <w:p w14:paraId="0CDF5A35" w14:textId="28B4F7EF" w:rsidR="00F73253" w:rsidRPr="000D40EE" w:rsidRDefault="00955635" w:rsidP="000D40E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0D40EE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3. </w:t>
      </w:r>
      <w:r w:rsidR="00036029" w:rsidRPr="000D40EE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Απαντήστε συνοπτικά στις ακόλουθες ερωτήσεις:</w:t>
      </w:r>
    </w:p>
    <w:p w14:paraId="308D6E1F" w14:textId="38007C91" w:rsidR="00955635" w:rsidRPr="000D40EE" w:rsidRDefault="00955635" w:rsidP="000D40E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0D40E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Παρακολουθώντας τον παρακάτω πίνακα </w:t>
      </w:r>
      <w:r w:rsidR="00F73253" w:rsidRPr="000D40E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α) </w:t>
      </w:r>
      <w:r w:rsidRPr="000D40E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σε ποια </w:t>
      </w:r>
      <w:r w:rsidR="00F73253" w:rsidRPr="000D40E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θεραπευτική επιλογή </w:t>
      </w:r>
      <w:r w:rsidRPr="000D40E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θεωρείται </w:t>
      </w:r>
      <w:r w:rsidR="00F73253" w:rsidRPr="000D40E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ότι απαιτεί πιο στενή παρακολούθηση και γιατί; </w:t>
      </w:r>
      <w:r w:rsidR="00036029" w:rsidRPr="000D40E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β</w:t>
      </w:r>
      <w:r w:rsidR="00F73253" w:rsidRPr="000D40E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) Τί είδους εκπαίδευση θα παρείχατε σε ασθενή που  λαμβάνει συντηρητική θεραπευτική αγωγή με δεδομένο ότι το 50% του πληθυσμού οδηγείται τελικά σε </w:t>
      </w:r>
      <w:proofErr w:type="spellStart"/>
      <w:r w:rsidR="00F73253" w:rsidRPr="000D40E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Σκωλικοειδεκτομή</w:t>
      </w:r>
      <w:proofErr w:type="spellEnd"/>
      <w:r w:rsidR="00F73253" w:rsidRPr="000D40E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7"/>
        <w:gridCol w:w="3129"/>
        <w:gridCol w:w="3014"/>
      </w:tblGrid>
      <w:tr w:rsidR="00955635" w:rsidRPr="000D40EE" w14:paraId="311B032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BA2599" w14:textId="77777777" w:rsidR="00955635" w:rsidRPr="000D40EE" w:rsidRDefault="00955635" w:rsidP="000D40E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el-GR"/>
                <w14:ligatures w14:val="none"/>
              </w:rPr>
            </w:pPr>
            <w:r w:rsidRPr="000D40EE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el-GR"/>
                <w14:ligatures w14:val="none"/>
              </w:rPr>
              <w:t>Παράμετρος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41217E" w14:textId="77777777" w:rsidR="00955635" w:rsidRPr="000D40EE" w:rsidRDefault="00955635" w:rsidP="000D40E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el-GR"/>
                <w14:ligatures w14:val="none"/>
              </w:rPr>
            </w:pPr>
            <w:r w:rsidRPr="000D40EE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el-GR"/>
                <w14:ligatures w14:val="none"/>
              </w:rPr>
              <w:t>Μετά από Λαπαροσκόπηση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AEC07B" w14:textId="77777777" w:rsidR="00955635" w:rsidRPr="000D40EE" w:rsidRDefault="00955635" w:rsidP="000D40E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el-GR"/>
                <w14:ligatures w14:val="none"/>
              </w:rPr>
            </w:pPr>
            <w:r w:rsidRPr="000D40EE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el-GR"/>
                <w14:ligatures w14:val="none"/>
              </w:rPr>
              <w:t>Σε Συντηρητική Αγωγή (Αντιβιοτικά)</w:t>
            </w:r>
          </w:p>
        </w:tc>
      </w:tr>
      <w:tr w:rsidR="00955635" w:rsidRPr="000D40EE" w14:paraId="1E5A7B6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53D7A9" w14:textId="77777777" w:rsidR="00955635" w:rsidRPr="000D40EE" w:rsidRDefault="00955635" w:rsidP="000D40E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el-GR"/>
                <w14:ligatures w14:val="none"/>
              </w:rPr>
            </w:pPr>
            <w:r w:rsidRPr="000D40EE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el-GR"/>
                <w14:ligatures w14:val="none"/>
              </w:rPr>
              <w:t>Θερμοκρασία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8563F5" w14:textId="77777777" w:rsidR="00955635" w:rsidRPr="000D40EE" w:rsidRDefault="00955635" w:rsidP="000D40E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el-GR"/>
                <w14:ligatures w14:val="none"/>
              </w:rPr>
            </w:pPr>
            <w:r w:rsidRPr="000D40EE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el-GR"/>
                <w14:ligatures w14:val="none"/>
              </w:rPr>
              <w:t>Έλεγχος για μετεγχειρητική λοίμωξη.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5887B1" w14:textId="35224EDE" w:rsidR="00955635" w:rsidRPr="000D40EE" w:rsidRDefault="00955635" w:rsidP="000D40E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el-GR"/>
                <w14:ligatures w14:val="none"/>
              </w:rPr>
            </w:pPr>
            <w:r w:rsidRPr="000D40EE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el-GR"/>
                <w14:ligatures w14:val="none"/>
              </w:rPr>
              <w:t xml:space="preserve">Ένδειξη αν τα αντιβιοτικά </w:t>
            </w:r>
            <w:r w:rsidR="00036029" w:rsidRPr="000D40EE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el-GR"/>
                <w14:ligatures w14:val="none"/>
              </w:rPr>
              <w:t>είναι αποτελεσματικά</w:t>
            </w:r>
            <w:r w:rsidRPr="000D40EE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el-GR"/>
                <w14:ligatures w14:val="none"/>
              </w:rPr>
              <w:t>.</w:t>
            </w:r>
          </w:p>
        </w:tc>
      </w:tr>
      <w:tr w:rsidR="00955635" w:rsidRPr="000D40EE" w14:paraId="3E17D22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3CD9B1" w14:textId="77777777" w:rsidR="00955635" w:rsidRPr="000D40EE" w:rsidRDefault="00955635" w:rsidP="000D40E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el-GR"/>
                <w14:ligatures w14:val="none"/>
              </w:rPr>
            </w:pPr>
            <w:r w:rsidRPr="000D40EE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el-GR"/>
                <w14:ligatures w14:val="none"/>
              </w:rPr>
              <w:t>Πόνος (0-10)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78026B" w14:textId="77777777" w:rsidR="00955635" w:rsidRPr="000D40EE" w:rsidRDefault="00955635" w:rsidP="000D40E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el-GR"/>
                <w14:ligatures w14:val="none"/>
              </w:rPr>
            </w:pPr>
            <w:r w:rsidRPr="000D40EE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el-GR"/>
                <w14:ligatures w14:val="none"/>
              </w:rPr>
              <w:t>Εστιασμένος στις τομές και στους ώμους.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016F4D" w14:textId="77777777" w:rsidR="00955635" w:rsidRPr="000D40EE" w:rsidRDefault="00955635" w:rsidP="000D40E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el-GR"/>
                <w14:ligatures w14:val="none"/>
              </w:rPr>
            </w:pPr>
            <w:r w:rsidRPr="000D40EE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el-GR"/>
                <w14:ligatures w14:val="none"/>
              </w:rPr>
              <w:t>Εστιασμένος στο δεξιό λαγόνιο βόθρο.</w:t>
            </w:r>
          </w:p>
        </w:tc>
      </w:tr>
      <w:tr w:rsidR="00955635" w:rsidRPr="000D40EE" w14:paraId="119150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E64C08" w14:textId="77777777" w:rsidR="00955635" w:rsidRPr="000D40EE" w:rsidRDefault="00955635" w:rsidP="000D40E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el-GR"/>
                <w14:ligatures w14:val="none"/>
              </w:rPr>
            </w:pPr>
            <w:r w:rsidRPr="000D40EE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el-GR"/>
                <w14:ligatures w14:val="none"/>
              </w:rPr>
              <w:t>Κινητικότητα Εντέρου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FFA047" w14:textId="77777777" w:rsidR="00955635" w:rsidRPr="000D40EE" w:rsidRDefault="00955635" w:rsidP="000D40E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el-GR"/>
                <w14:ligatures w14:val="none"/>
              </w:rPr>
            </w:pPr>
            <w:r w:rsidRPr="000D40EE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el-GR"/>
                <w14:ligatures w14:val="none"/>
              </w:rPr>
              <w:t>Αναμονή για αποβολή αερίων (λόγω αναισθησίας).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B4A7AC" w14:textId="003873E4" w:rsidR="00955635" w:rsidRPr="000D40EE" w:rsidRDefault="00955635" w:rsidP="000D40E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el-GR"/>
                <w14:ligatures w14:val="none"/>
              </w:rPr>
            </w:pPr>
            <w:r w:rsidRPr="000D40EE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el-GR"/>
                <w14:ligatures w14:val="none"/>
              </w:rPr>
              <w:t xml:space="preserve">Παρακολούθηση για τυμπανισμό </w:t>
            </w:r>
          </w:p>
        </w:tc>
      </w:tr>
      <w:tr w:rsidR="00955635" w:rsidRPr="000D40EE" w14:paraId="77F7E17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BE586C" w14:textId="77777777" w:rsidR="00955635" w:rsidRPr="000D40EE" w:rsidRDefault="00955635" w:rsidP="000D40E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el-GR"/>
                <w14:ligatures w14:val="none"/>
              </w:rPr>
            </w:pPr>
            <w:r w:rsidRPr="000D40EE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el-GR"/>
                <w14:ligatures w14:val="none"/>
              </w:rPr>
              <w:t>Σίτιση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52DAF0" w14:textId="77777777" w:rsidR="00955635" w:rsidRPr="000D40EE" w:rsidRDefault="00955635" w:rsidP="000D40E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el-GR"/>
                <w14:ligatures w14:val="none"/>
              </w:rPr>
            </w:pPr>
            <w:r w:rsidRPr="000D40EE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el-GR"/>
                <w14:ligatures w14:val="none"/>
              </w:rPr>
              <w:t>Σταδιακή εισαγωγή υγρών.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A5E968" w14:textId="77777777" w:rsidR="00955635" w:rsidRPr="000D40EE" w:rsidRDefault="00955635" w:rsidP="000D40E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el-GR"/>
                <w14:ligatures w14:val="none"/>
              </w:rPr>
            </w:pPr>
            <w:r w:rsidRPr="000D40EE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el-GR"/>
                <w14:ligatures w14:val="none"/>
              </w:rPr>
              <w:t>Συχνά "μηδενική σίτιση" (NPO) για ασφάλεια.</w:t>
            </w:r>
          </w:p>
        </w:tc>
      </w:tr>
    </w:tbl>
    <w:p w14:paraId="1881C516" w14:textId="46115D54" w:rsidR="00955635" w:rsidRPr="000D40EE" w:rsidRDefault="00955635" w:rsidP="000D40EE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</w:p>
    <w:p w14:paraId="78E8BE15" w14:textId="34099B4E" w:rsidR="00955635" w:rsidRPr="000D40EE" w:rsidRDefault="00955635" w:rsidP="000D40E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</w:p>
    <w:p w14:paraId="2AD5ECF3" w14:textId="77777777" w:rsidR="00F73253" w:rsidRPr="000D40EE" w:rsidRDefault="00955635" w:rsidP="000D40E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0D40EE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Οδηγία:</w:t>
      </w:r>
      <w:r w:rsidRPr="000D40E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Οι απαντήσεις να είναι σύντομες, σαφείς και να βασίζονται στις γνώσεις νοσηλευτικής που έχετε διδαχθεί.</w:t>
      </w:r>
    </w:p>
    <w:p w14:paraId="72F4EC94" w14:textId="1A7C3A51" w:rsidR="00955635" w:rsidRPr="00F513CD" w:rsidRDefault="00955635" w:rsidP="00F7325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val="en-GB" w:eastAsia="el-GR"/>
          <w14:ligatures w14:val="none"/>
        </w:rPr>
      </w:pPr>
      <w:r w:rsidRPr="009556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Βιβλιογραφικές</w:t>
      </w:r>
      <w:r w:rsidRPr="00F513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l-GR"/>
          <w14:ligatures w14:val="none"/>
        </w:rPr>
        <w:t xml:space="preserve"> </w:t>
      </w:r>
      <w:r w:rsidRPr="009556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Παραπομπές</w:t>
      </w:r>
      <w:r w:rsidRPr="00F513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el-GR"/>
          <w14:ligatures w14:val="none"/>
        </w:rPr>
        <w:t xml:space="preserve"> </w:t>
      </w:r>
    </w:p>
    <w:p w14:paraId="7D5EEC8A" w14:textId="707DFAF9" w:rsidR="007E03BD" w:rsidRPr="000D40EE" w:rsidRDefault="00955635" w:rsidP="007E03BD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0D40EE">
        <w:rPr>
          <w:rFonts w:ascii="Times New Roman" w:eastAsia="Times New Roman" w:hAnsi="Times New Roman" w:cs="Times New Roman"/>
          <w:kern w:val="0"/>
          <w:lang w:val="en-GB" w:eastAsia="el-GR"/>
          <w14:ligatures w14:val="none"/>
        </w:rPr>
        <w:t xml:space="preserve">CODA Collaborative. (2020). </w:t>
      </w:r>
      <w:r w:rsidRPr="000D40EE">
        <w:rPr>
          <w:rFonts w:ascii="Times New Roman" w:eastAsia="Times New Roman" w:hAnsi="Times New Roman" w:cs="Times New Roman"/>
          <w:i/>
          <w:iCs/>
          <w:kern w:val="0"/>
          <w:lang w:val="en-GB" w:eastAsia="el-GR"/>
          <w14:ligatures w14:val="none"/>
        </w:rPr>
        <w:t>A randomized trial comparing antibiotics with appendectomy for appendicitis</w:t>
      </w:r>
      <w:r w:rsidRPr="000D40EE">
        <w:rPr>
          <w:rFonts w:ascii="Times New Roman" w:eastAsia="Times New Roman" w:hAnsi="Times New Roman" w:cs="Times New Roman"/>
          <w:kern w:val="0"/>
          <w:lang w:val="en-GB" w:eastAsia="el-GR"/>
          <w14:ligatures w14:val="none"/>
        </w:rPr>
        <w:t xml:space="preserve">. </w:t>
      </w:r>
      <w:r w:rsidRPr="000D40EE">
        <w:rPr>
          <w:rFonts w:ascii="Times New Roman" w:eastAsia="Times New Roman" w:hAnsi="Times New Roman" w:cs="Times New Roman"/>
          <w:b/>
          <w:bCs/>
          <w:kern w:val="0"/>
          <w:lang w:val="en-GB" w:eastAsia="el-GR"/>
          <w14:ligatures w14:val="none"/>
        </w:rPr>
        <w:t>New England Journal of Medicine, 383</w:t>
      </w:r>
      <w:r w:rsidRPr="000D40EE">
        <w:rPr>
          <w:rFonts w:ascii="Times New Roman" w:eastAsia="Times New Roman" w:hAnsi="Times New Roman" w:cs="Times New Roman"/>
          <w:kern w:val="0"/>
          <w:lang w:val="en-GB" w:eastAsia="el-GR"/>
          <w14:ligatures w14:val="none"/>
        </w:rPr>
        <w:t xml:space="preserve">, 1907–1919. </w:t>
      </w:r>
      <w:hyperlink r:id="rId5" w:history="1">
        <w:r w:rsidR="007E03BD" w:rsidRPr="000D40EE">
          <w:rPr>
            <w:rStyle w:val="-"/>
            <w:rFonts w:ascii="Times New Roman" w:eastAsia="Times New Roman" w:hAnsi="Times New Roman" w:cs="Times New Roman"/>
            <w:kern w:val="0"/>
            <w:lang w:val="en-GB" w:eastAsia="el-GR"/>
            <w14:ligatures w14:val="none"/>
          </w:rPr>
          <w:t>https://doi.org/10.1056/NEJMoa2014320</w:t>
        </w:r>
      </w:hyperlink>
    </w:p>
    <w:p w14:paraId="57E30442" w14:textId="47012876" w:rsidR="00955635" w:rsidRPr="000D40EE" w:rsidRDefault="00955635" w:rsidP="007E03BD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0D40EE">
        <w:rPr>
          <w:rFonts w:ascii="Times New Roman" w:eastAsia="Times New Roman" w:hAnsi="Times New Roman" w:cs="Times New Roman"/>
          <w:kern w:val="0"/>
          <w:lang w:val="en-GB" w:eastAsia="el-GR"/>
          <w14:ligatures w14:val="none"/>
        </w:rPr>
        <w:t xml:space="preserve">CODA Collaborative. (2021). </w:t>
      </w:r>
      <w:r w:rsidRPr="000D40EE">
        <w:rPr>
          <w:rFonts w:ascii="Times New Roman" w:eastAsia="Times New Roman" w:hAnsi="Times New Roman" w:cs="Times New Roman"/>
          <w:i/>
          <w:iCs/>
          <w:kern w:val="0"/>
          <w:lang w:val="en-GB" w:eastAsia="el-GR"/>
          <w14:ligatures w14:val="none"/>
        </w:rPr>
        <w:t>Antibiotics versus appendectomy for acute appendicitis—Longer-term outcomes</w:t>
      </w:r>
      <w:r w:rsidRPr="000D40EE">
        <w:rPr>
          <w:rFonts w:ascii="Times New Roman" w:eastAsia="Times New Roman" w:hAnsi="Times New Roman" w:cs="Times New Roman"/>
          <w:kern w:val="0"/>
          <w:lang w:val="en-GB" w:eastAsia="el-GR"/>
          <w14:ligatures w14:val="none"/>
        </w:rPr>
        <w:t xml:space="preserve">. </w:t>
      </w:r>
      <w:proofErr w:type="spellStart"/>
      <w:r w:rsidRPr="000D40EE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New</w:t>
      </w:r>
      <w:proofErr w:type="spellEnd"/>
      <w:r w:rsidRPr="000D40EE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0D40EE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England</w:t>
      </w:r>
      <w:proofErr w:type="spellEnd"/>
      <w:r w:rsidRPr="000D40EE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 Journal of </w:t>
      </w:r>
      <w:proofErr w:type="spellStart"/>
      <w:r w:rsidRPr="000D40EE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Medicine</w:t>
      </w:r>
      <w:proofErr w:type="spellEnd"/>
      <w:r w:rsidRPr="000D40EE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, 385</w:t>
      </w:r>
      <w:r w:rsidRPr="000D40E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, 2395–2397. </w:t>
      </w:r>
      <w:hyperlink r:id="rId6" w:history="1">
        <w:r w:rsidR="007E03BD" w:rsidRPr="000D40EE">
          <w:rPr>
            <w:rStyle w:val="-"/>
            <w:rFonts w:ascii="Times New Roman" w:eastAsia="Times New Roman" w:hAnsi="Times New Roman" w:cs="Times New Roman"/>
            <w:kern w:val="0"/>
            <w:lang w:eastAsia="el-GR"/>
            <w14:ligatures w14:val="none"/>
          </w:rPr>
          <w:t>https://doi.org/10.1056/NEJMc2116018</w:t>
        </w:r>
      </w:hyperlink>
    </w:p>
    <w:p w14:paraId="6DC60867" w14:textId="77777777" w:rsidR="007E03BD" w:rsidRPr="00955635" w:rsidRDefault="007E03BD" w:rsidP="00F7325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</w:p>
    <w:p w14:paraId="34FC2149" w14:textId="77777777" w:rsidR="00946DF7" w:rsidRDefault="00946DF7" w:rsidP="00F73253">
      <w:pPr>
        <w:spacing w:line="360" w:lineRule="auto"/>
        <w:jc w:val="both"/>
      </w:pPr>
    </w:p>
    <w:sectPr w:rsidR="00946DF7" w:rsidSect="00C475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92388"/>
    <w:multiLevelType w:val="multilevel"/>
    <w:tmpl w:val="C240C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362E2"/>
    <w:multiLevelType w:val="multilevel"/>
    <w:tmpl w:val="7908A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06AA2"/>
    <w:multiLevelType w:val="multilevel"/>
    <w:tmpl w:val="36802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796967"/>
    <w:multiLevelType w:val="multilevel"/>
    <w:tmpl w:val="7CE6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0D46B6"/>
    <w:multiLevelType w:val="multilevel"/>
    <w:tmpl w:val="DC765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8A1C67"/>
    <w:multiLevelType w:val="multilevel"/>
    <w:tmpl w:val="B45A5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9D2DD3"/>
    <w:multiLevelType w:val="multilevel"/>
    <w:tmpl w:val="85FED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379679">
    <w:abstractNumId w:val="3"/>
  </w:num>
  <w:num w:numId="2" w16cid:durableId="1941986416">
    <w:abstractNumId w:val="6"/>
  </w:num>
  <w:num w:numId="3" w16cid:durableId="1598825823">
    <w:abstractNumId w:val="1"/>
  </w:num>
  <w:num w:numId="4" w16cid:durableId="1382944902">
    <w:abstractNumId w:val="5"/>
  </w:num>
  <w:num w:numId="5" w16cid:durableId="1086078399">
    <w:abstractNumId w:val="2"/>
  </w:num>
  <w:num w:numId="6" w16cid:durableId="1180316193">
    <w:abstractNumId w:val="0"/>
  </w:num>
  <w:num w:numId="7" w16cid:durableId="1127166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F7"/>
    <w:rsid w:val="00036029"/>
    <w:rsid w:val="000D40EE"/>
    <w:rsid w:val="002964A5"/>
    <w:rsid w:val="00331D65"/>
    <w:rsid w:val="005037B9"/>
    <w:rsid w:val="0056226E"/>
    <w:rsid w:val="005B72C8"/>
    <w:rsid w:val="007E03BD"/>
    <w:rsid w:val="007F100C"/>
    <w:rsid w:val="0088701D"/>
    <w:rsid w:val="0089109C"/>
    <w:rsid w:val="00946DF7"/>
    <w:rsid w:val="00955635"/>
    <w:rsid w:val="00963353"/>
    <w:rsid w:val="00AC7ACB"/>
    <w:rsid w:val="00B24CB6"/>
    <w:rsid w:val="00C475B6"/>
    <w:rsid w:val="00F513CD"/>
    <w:rsid w:val="00F7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6334"/>
  <w15:chartTrackingRefBased/>
  <w15:docId w15:val="{4DDD6B50-98C0-478C-ACC8-08B4D2B5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46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46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46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46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46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46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46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46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46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46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46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46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46DF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46DF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46DF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46DF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46DF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46D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46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46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46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46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46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46DF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46DF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46DF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46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46DF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46DF7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955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aa">
    <w:name w:val="Strong"/>
    <w:basedOn w:val="a0"/>
    <w:uiPriority w:val="22"/>
    <w:qFormat/>
    <w:rsid w:val="00F73253"/>
    <w:rPr>
      <w:b/>
      <w:bCs/>
    </w:rPr>
  </w:style>
  <w:style w:type="character" w:styleId="-">
    <w:name w:val="Hyperlink"/>
    <w:basedOn w:val="a0"/>
    <w:uiPriority w:val="99"/>
    <w:unhideWhenUsed/>
    <w:rsid w:val="007E03BD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E03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56/NEJMc2116018" TargetMode="External"/><Relationship Id="rId5" Type="http://schemas.openxmlformats.org/officeDocument/2006/relationships/hyperlink" Target="https://doi.org/10.1056/NEJMoa20143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498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ΚΩΝΣΤΑΝΤΙΝΑ ΣΑΡΑΝΤΙΔΟΥ</dc:creator>
  <cp:keywords/>
  <dc:description/>
  <cp:lastModifiedBy>ΚΩΝΣΤΑΝΤΙΝΑ ΣΑΡΑΝΤΙΔΟΥ</cp:lastModifiedBy>
  <cp:revision>25</cp:revision>
  <dcterms:created xsi:type="dcterms:W3CDTF">2026-02-06T18:24:00Z</dcterms:created>
  <dcterms:modified xsi:type="dcterms:W3CDTF">2026-02-06T21:09:00Z</dcterms:modified>
</cp:coreProperties>
</file>