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09" w:rsidRDefault="00BA3209" w:rsidP="00BA3209">
      <w:pPr>
        <w:jc w:val="both"/>
        <w:rPr>
          <w:rFonts w:ascii="Times New Roman" w:hAnsi="Times New Roman" w:cs="Times New Roman"/>
          <w:sz w:val="28"/>
          <w:szCs w:val="28"/>
        </w:rPr>
      </w:pPr>
    </w:p>
    <w:p w:rsidR="00BA3209" w:rsidRPr="00BA3209" w:rsidRDefault="00BA3209" w:rsidP="00BA3209">
      <w:pPr>
        <w:jc w:val="both"/>
        <w:rPr>
          <w:rFonts w:ascii="Times New Roman" w:hAnsi="Times New Roman" w:cs="Times New Roman"/>
          <w:b/>
          <w:sz w:val="24"/>
          <w:szCs w:val="24"/>
        </w:rPr>
      </w:pPr>
      <w:r w:rsidRPr="00BA3209">
        <w:rPr>
          <w:rFonts w:ascii="Times New Roman" w:hAnsi="Times New Roman" w:cs="Times New Roman"/>
          <w:b/>
          <w:sz w:val="24"/>
          <w:szCs w:val="24"/>
        </w:rPr>
        <w:t xml:space="preserve">Β. </w:t>
      </w:r>
    </w:p>
    <w:p w:rsidR="00BA3209" w:rsidRPr="00BA3209" w:rsidRDefault="00BA3209" w:rsidP="00BA3209">
      <w:pPr>
        <w:jc w:val="both"/>
        <w:rPr>
          <w:rFonts w:ascii="Times New Roman" w:hAnsi="Times New Roman" w:cs="Times New Roman"/>
          <w:b/>
          <w:sz w:val="24"/>
          <w:szCs w:val="24"/>
        </w:rPr>
      </w:pPr>
      <w:r w:rsidRPr="00BA3209">
        <w:rPr>
          <w:rFonts w:ascii="Times New Roman" w:hAnsi="Times New Roman" w:cs="Times New Roman"/>
          <w:b/>
          <w:sz w:val="24"/>
          <w:szCs w:val="24"/>
        </w:rPr>
        <w:t>«… Οι στρατιωτικές επεμβάσεις μεταξύ 1909 και 1935 διακρίνονται σε δύο βασικές κατηγορίες. Πρώτον, σε όσες λάμβαναν εθνικές διαστάσεις και υποστηρίζονταν από την κοινή γνώμη και δεύτερον, σε όσες απλώς σκόπευαν στην προώθηση των συμφερόντων διαφόρων επιφανών στρατιωτικών και της πελατείας τους. Τα πραξικοπήματα του 1909, 1916 και 1922 κατέστησαν τον στρατό φορέα ελπίδων του έθνους ή όργανο για να τιμωρηθούν οι πολιτικοί για τα σφάλματά τους. Η συμμετοχή των πολιτών και το δημόσιο συμφέρον έπαιζαν σημαντικό ρόλο στα πραξικοπήματα αυτά, κύριος σκοπός των οποίων ήταν να υποκαταστήσουν μια ομάδα πολιτικών με άλλη. Με την εξαίρεση του πραξικοπήματος του 1935, οι επεμβάσεις του στρατού στην πολιτική μεταξύ του 1923 και του 1935 ήταν έργο αξιωματικών με προσωπικά κίνητρα, ενώ οι πολίτες έμεναν συνήθως αδιάφοροι…</w:t>
      </w:r>
    </w:p>
    <w:p w:rsidR="00BA3209" w:rsidRPr="00BA3209" w:rsidRDefault="00BA3209" w:rsidP="00BA3209">
      <w:pPr>
        <w:jc w:val="both"/>
        <w:rPr>
          <w:rFonts w:ascii="Times New Roman" w:hAnsi="Times New Roman" w:cs="Times New Roman"/>
          <w:b/>
          <w:sz w:val="24"/>
          <w:szCs w:val="24"/>
        </w:rPr>
      </w:pPr>
      <w:r w:rsidRPr="00BA3209">
        <w:rPr>
          <w:rFonts w:ascii="Times New Roman" w:hAnsi="Times New Roman" w:cs="Times New Roman"/>
          <w:b/>
          <w:sz w:val="24"/>
          <w:szCs w:val="24"/>
        </w:rPr>
        <w:tab/>
        <w:t xml:space="preserve">Στον ελληνικό στρατό, ο επαγγελματισμός και η ιεραρχία κατά τον μεσοπόλεμο υπονομεύτηκαν από πελατειακές σχέσεις. Τα ανταγωνιστικά κυκλώματα απαιτούσαν αποκλειστική αφοσίωση από τα μέλη τους σε εποχές συγκρούσεων, και κατά συνέπεια, οι χαμηλόβαθμοι αξιωματικοί θα υπάκουαν μόνο σε διαταγές ανωτέρων που ανήκαν στο ίδιο πελατειακό κύκλωμα με αυτούς. Επειδή οι αξιωματικοί συνδέονταν με την εξουσία μέσω προσωπικών δεσμών και όχι με τους απρόσωπους δεσμούς και κανόνες οι οποίες διέπουν το επάγγελμά τους, δεν υπήρχε και η έννοια της διακρίσεως των ρόλων, όπως νοείται σε κάθε σύγχρονη κοινωνία. Εξαιτίας της εγγύτητας της στρατιωτικής με την πολιτική νοοτροπία, τα στρατιωτικά πραξικοπήματα κατά τον μεσοπόλεμο είχαν λάβει την διάσταση ενός μέσου πολιτικής πιέσεως….. </w:t>
      </w:r>
    </w:p>
    <w:p w:rsidR="00BA3209" w:rsidRPr="00BA3209" w:rsidRDefault="00BA3209" w:rsidP="00BA3209">
      <w:pPr>
        <w:jc w:val="both"/>
        <w:rPr>
          <w:rFonts w:ascii="Times New Roman" w:hAnsi="Times New Roman" w:cs="Times New Roman"/>
          <w:b/>
          <w:sz w:val="24"/>
          <w:szCs w:val="24"/>
        </w:rPr>
      </w:pPr>
      <w:r w:rsidRPr="00BA3209">
        <w:rPr>
          <w:rFonts w:ascii="Times New Roman" w:hAnsi="Times New Roman" w:cs="Times New Roman"/>
          <w:b/>
          <w:sz w:val="24"/>
          <w:szCs w:val="24"/>
        </w:rPr>
        <w:t xml:space="preserve">Θάνος Βερέμης, </w:t>
      </w:r>
      <w:r w:rsidRPr="00BA3209">
        <w:rPr>
          <w:rFonts w:ascii="Times New Roman" w:hAnsi="Times New Roman" w:cs="Times New Roman"/>
          <w:b/>
          <w:i/>
          <w:sz w:val="24"/>
          <w:szCs w:val="24"/>
        </w:rPr>
        <w:t>Ο στρατός στην ελληνική πολιτική,</w:t>
      </w:r>
      <w:r w:rsidRPr="00BA3209">
        <w:rPr>
          <w:rFonts w:ascii="Times New Roman" w:hAnsi="Times New Roman" w:cs="Times New Roman"/>
          <w:b/>
          <w:sz w:val="24"/>
          <w:szCs w:val="24"/>
        </w:rPr>
        <w:t xml:space="preserve"> </w:t>
      </w:r>
      <w:proofErr w:type="spellStart"/>
      <w:r w:rsidRPr="00BA3209">
        <w:rPr>
          <w:rFonts w:ascii="Times New Roman" w:hAnsi="Times New Roman" w:cs="Times New Roman"/>
          <w:b/>
          <w:sz w:val="24"/>
          <w:szCs w:val="24"/>
        </w:rPr>
        <w:t>εκδ</w:t>
      </w:r>
      <w:proofErr w:type="spellEnd"/>
      <w:r w:rsidRPr="00BA3209">
        <w:rPr>
          <w:rFonts w:ascii="Times New Roman" w:hAnsi="Times New Roman" w:cs="Times New Roman"/>
          <w:b/>
          <w:sz w:val="24"/>
          <w:szCs w:val="24"/>
        </w:rPr>
        <w:t xml:space="preserve">. </w:t>
      </w:r>
      <w:proofErr w:type="spellStart"/>
      <w:r w:rsidRPr="00BA3209">
        <w:rPr>
          <w:rFonts w:ascii="Times New Roman" w:hAnsi="Times New Roman" w:cs="Times New Roman"/>
          <w:b/>
          <w:sz w:val="24"/>
          <w:szCs w:val="24"/>
        </w:rPr>
        <w:t>Κούριερ</w:t>
      </w:r>
      <w:proofErr w:type="spellEnd"/>
      <w:r w:rsidRPr="00BA3209">
        <w:rPr>
          <w:rFonts w:ascii="Times New Roman" w:hAnsi="Times New Roman" w:cs="Times New Roman"/>
          <w:b/>
          <w:sz w:val="24"/>
          <w:szCs w:val="24"/>
        </w:rPr>
        <w:t xml:space="preserve"> Εκδοτική, Αθήνα 2000, σελ.. 154-155   </w:t>
      </w:r>
    </w:p>
    <w:p w:rsidR="00B578E5" w:rsidRPr="00BA3209" w:rsidRDefault="00B578E5">
      <w:pPr>
        <w:rPr>
          <w:b/>
        </w:rPr>
      </w:pPr>
    </w:p>
    <w:sectPr w:rsidR="00B578E5" w:rsidRPr="00BA3209" w:rsidSect="00B578E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A3209"/>
    <w:rsid w:val="00B578E5"/>
    <w:rsid w:val="00BA32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2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1429</Characters>
  <Application>Microsoft Office Word</Application>
  <DocSecurity>0</DocSecurity>
  <Lines>11</Lines>
  <Paragraphs>3</Paragraphs>
  <ScaleCrop>false</ScaleCrop>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2021-01-18T21:30:00Z</dcterms:created>
  <dcterms:modified xsi:type="dcterms:W3CDTF">2021-01-18T21:30:00Z</dcterms:modified>
</cp:coreProperties>
</file>