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15" w:lineRule="atLeast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3085A"/>
          <w:spacing w:val="0"/>
          <w:sz w:val="22"/>
          <w:szCs w:val="22"/>
          <w:shd w:val="clear" w:fill="FFFFFF"/>
        </w:rPr>
        <w:t>Relative clauses: non-defining relative clauses</w:t>
      </w: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Do you know how to give extra information about someone or something using relative clauses? Test what you know with interactive exercises and read the explanation to help you.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Look at these examples to see how non-defining relative clauses are used.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Jack, who's retired now, spends a lot of time with his grandchildren.</w:t>
      </w:r>
      <w:r>
        <w:rPr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We want to see the new Tom Carter film, which was released on Friday.</w:t>
      </w:r>
      <w:r>
        <w:rPr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My sister, whose dog I'm looking after, is visiting a friend in Australia.</w:t>
      </w:r>
    </w:p>
    <w:p>
      <w:pPr>
        <w:pStyle w:val="3"/>
        <w:keepNext w:val="0"/>
        <w:keepLines w:val="0"/>
        <w:widowControl/>
        <w:suppressLineNumbers w:val="0"/>
        <w:spacing w:before="900" w:beforeAutospacing="0" w:after="480" w:afterAutospacing="0" w:line="15" w:lineRule="atLeast"/>
        <w:ind w:left="0" w:right="0"/>
        <w:rPr>
          <w:rFonts w:hint="default" w:ascii="Arial" w:hAnsi="Arial" w:eastAsia="Arial" w:cs="Arial"/>
          <w:color w:val="23085A"/>
          <w:sz w:val="22"/>
          <w:szCs w:val="22"/>
        </w:rPr>
      </w:pPr>
      <w:r>
        <w:rPr>
          <w:rStyle w:val="10"/>
          <w:rFonts w:hint="default" w:ascii="Arial" w:hAnsi="Arial" w:eastAsia="Arial" w:cs="Arial"/>
          <w:b/>
          <w:bCs/>
          <w:color w:val="23085A"/>
          <w:sz w:val="22"/>
          <w:szCs w:val="22"/>
        </w:rPr>
        <w:t>Grammar explanation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Relative clauses give us information about the person or thing mentioned.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Non-defining relative clauses give us </w:t>
      </w:r>
      <w:r>
        <w:rPr>
          <w:rStyle w:val="7"/>
          <w:rFonts w:hint="default" w:ascii="Arial" w:hAnsi="Arial" w:cs="Arial"/>
          <w:sz w:val="22"/>
          <w:szCs w:val="22"/>
        </w:rPr>
        <w:t>extra</w:t>
      </w:r>
      <w:r>
        <w:rPr>
          <w:rFonts w:hint="default" w:ascii="Arial" w:hAnsi="Arial" w:cs="Arial"/>
          <w:sz w:val="22"/>
          <w:szCs w:val="22"/>
        </w:rPr>
        <w:t> information about someone or something. It isn't essential for understanding who or what we are talking about.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My grandfather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, who's 87,</w:t>
      </w:r>
      <w:r>
        <w:rPr>
          <w:rStyle w:val="7"/>
          <w:rFonts w:hint="default" w:ascii="Arial" w:hAnsi="Arial" w:eastAsia="SimSun" w:cs="Arial"/>
          <w:sz w:val="22"/>
          <w:szCs w:val="22"/>
        </w:rPr>
        <w:t> goes swimming every day.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The house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, which was built in 1883,</w:t>
      </w:r>
      <w:r>
        <w:rPr>
          <w:rStyle w:val="7"/>
          <w:rFonts w:hint="default" w:ascii="Arial" w:hAnsi="Arial" w:eastAsia="SimSun" w:cs="Arial"/>
          <w:sz w:val="22"/>
          <w:szCs w:val="22"/>
        </w:rPr>
        <w:t> has just been opened to the public.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The award was given to Sara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, whose short story impressed the judges</w:t>
      </w:r>
      <w:r>
        <w:rPr>
          <w:rStyle w:val="7"/>
          <w:rFonts w:hint="default" w:ascii="Arial" w:hAnsi="Arial" w:eastAsia="SimSun" w:cs="Arial"/>
          <w:sz w:val="22"/>
          <w:szCs w:val="22"/>
        </w:rPr>
        <w:t>. 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We always use a relative pronoun or adverb to start a non-defining relative clause: </w:t>
      </w:r>
      <w:r>
        <w:rPr>
          <w:rStyle w:val="7"/>
          <w:rFonts w:hint="default" w:ascii="Arial" w:hAnsi="Arial" w:cs="Arial"/>
          <w:sz w:val="22"/>
          <w:szCs w:val="22"/>
        </w:rPr>
        <w:t>who</w:t>
      </w:r>
      <w:r>
        <w:rPr>
          <w:rFonts w:hint="default" w:ascii="Arial" w:hAnsi="Arial" w:cs="Arial"/>
          <w:sz w:val="22"/>
          <w:szCs w:val="22"/>
        </w:rPr>
        <w:t>, </w:t>
      </w:r>
      <w:r>
        <w:rPr>
          <w:rStyle w:val="7"/>
          <w:rFonts w:hint="default" w:ascii="Arial" w:hAnsi="Arial" w:cs="Arial"/>
          <w:sz w:val="22"/>
          <w:szCs w:val="22"/>
        </w:rPr>
        <w:t>which</w:t>
      </w:r>
      <w:r>
        <w:rPr>
          <w:rFonts w:hint="default" w:ascii="Arial" w:hAnsi="Arial" w:cs="Arial"/>
          <w:sz w:val="22"/>
          <w:szCs w:val="22"/>
        </w:rPr>
        <w:t>, </w:t>
      </w:r>
      <w:r>
        <w:rPr>
          <w:rStyle w:val="7"/>
          <w:rFonts w:hint="default" w:ascii="Arial" w:hAnsi="Arial" w:cs="Arial"/>
          <w:sz w:val="22"/>
          <w:szCs w:val="22"/>
        </w:rPr>
        <w:t>whose</w:t>
      </w:r>
      <w:r>
        <w:rPr>
          <w:rFonts w:hint="default" w:ascii="Arial" w:hAnsi="Arial" w:cs="Arial"/>
          <w:sz w:val="22"/>
          <w:szCs w:val="22"/>
        </w:rPr>
        <w:t>, </w:t>
      </w:r>
      <w:r>
        <w:rPr>
          <w:rStyle w:val="7"/>
          <w:rFonts w:hint="default" w:ascii="Arial" w:hAnsi="Arial" w:cs="Arial"/>
          <w:sz w:val="22"/>
          <w:szCs w:val="22"/>
        </w:rPr>
        <w:t>when</w:t>
      </w:r>
      <w:r>
        <w:rPr>
          <w:rFonts w:hint="default" w:ascii="Arial" w:hAnsi="Arial" w:cs="Arial"/>
          <w:sz w:val="22"/>
          <w:szCs w:val="22"/>
        </w:rPr>
        <w:t> or </w:t>
      </w:r>
      <w:r>
        <w:rPr>
          <w:rStyle w:val="7"/>
          <w:rFonts w:hint="default" w:ascii="Arial" w:hAnsi="Arial" w:cs="Arial"/>
          <w:sz w:val="22"/>
          <w:szCs w:val="22"/>
        </w:rPr>
        <w:t>where</w:t>
      </w:r>
      <w:r>
        <w:rPr>
          <w:rFonts w:hint="default" w:ascii="Arial" w:hAnsi="Arial" w:cs="Arial"/>
          <w:sz w:val="22"/>
          <w:szCs w:val="22"/>
        </w:rPr>
        <w:t> (but not </w:t>
      </w:r>
      <w:r>
        <w:rPr>
          <w:rStyle w:val="7"/>
          <w:rFonts w:hint="default" w:ascii="Arial" w:hAnsi="Arial" w:cs="Arial"/>
          <w:sz w:val="22"/>
          <w:szCs w:val="22"/>
        </w:rPr>
        <w:t>that</w:t>
      </w:r>
      <w:r>
        <w:rPr>
          <w:rFonts w:hint="default" w:ascii="Arial" w:hAnsi="Arial" w:cs="Arial"/>
          <w:sz w:val="22"/>
          <w:szCs w:val="22"/>
        </w:rPr>
        <w:t>). We also use commas to separate the clause from the rest of the sentence.</w:t>
      </w:r>
    </w:p>
    <w:p>
      <w:pPr>
        <w:pStyle w:val="4"/>
        <w:keepNext w:val="0"/>
        <w:keepLines w:val="0"/>
        <w:widowControl/>
        <w:suppressLineNumbers w:val="0"/>
        <w:spacing w:before="1500" w:beforeAutospacing="0" w:after="600" w:afterAutospacing="0" w:line="15" w:lineRule="atLeast"/>
        <w:ind w:left="0" w:right="0"/>
        <w:rPr>
          <w:rFonts w:hint="default" w:ascii="Arial" w:hAnsi="Arial" w:eastAsia="Arial" w:cs="Arial"/>
          <w:color w:val="23085A"/>
          <w:sz w:val="22"/>
          <w:szCs w:val="22"/>
        </w:rPr>
      </w:pPr>
      <w:r>
        <w:rPr>
          <w:rStyle w:val="7"/>
          <w:rFonts w:hint="default" w:ascii="Arial" w:hAnsi="Arial" w:eastAsia="Arial" w:cs="Arial"/>
          <w:b/>
          <w:bCs/>
          <w:color w:val="23085A"/>
          <w:sz w:val="22"/>
          <w:szCs w:val="22"/>
        </w:rPr>
        <w:t>who</w:t>
      </w:r>
      <w:r>
        <w:rPr>
          <w:rStyle w:val="10"/>
          <w:rFonts w:hint="default" w:ascii="Arial" w:hAnsi="Arial" w:eastAsia="Arial" w:cs="Arial"/>
          <w:b/>
          <w:bCs/>
          <w:color w:val="23085A"/>
          <w:sz w:val="22"/>
          <w:szCs w:val="22"/>
        </w:rPr>
        <w:t>, </w:t>
      </w:r>
      <w:r>
        <w:rPr>
          <w:rStyle w:val="7"/>
          <w:rFonts w:hint="default" w:ascii="Arial" w:hAnsi="Arial" w:eastAsia="Arial" w:cs="Arial"/>
          <w:b/>
          <w:bCs/>
          <w:color w:val="23085A"/>
          <w:sz w:val="22"/>
          <w:szCs w:val="22"/>
        </w:rPr>
        <w:t>which</w:t>
      </w:r>
      <w:r>
        <w:rPr>
          <w:rStyle w:val="10"/>
          <w:rFonts w:hint="default" w:ascii="Arial" w:hAnsi="Arial" w:eastAsia="Arial" w:cs="Arial"/>
          <w:b/>
          <w:bCs/>
          <w:color w:val="23085A"/>
          <w:sz w:val="22"/>
          <w:szCs w:val="22"/>
        </w:rPr>
        <w:t> and </w:t>
      </w:r>
      <w:r>
        <w:rPr>
          <w:rStyle w:val="7"/>
          <w:rFonts w:hint="default" w:ascii="Arial" w:hAnsi="Arial" w:eastAsia="Arial" w:cs="Arial"/>
          <w:b/>
          <w:bCs/>
          <w:color w:val="23085A"/>
          <w:sz w:val="22"/>
          <w:szCs w:val="22"/>
        </w:rPr>
        <w:t>whose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We can use </w:t>
      </w:r>
      <w:r>
        <w:rPr>
          <w:rStyle w:val="7"/>
          <w:rFonts w:hint="default" w:ascii="Arial" w:hAnsi="Arial" w:cs="Arial"/>
          <w:sz w:val="22"/>
          <w:szCs w:val="22"/>
        </w:rPr>
        <w:t>who</w:t>
      </w:r>
      <w:r>
        <w:rPr>
          <w:rFonts w:hint="default" w:ascii="Arial" w:hAnsi="Arial" w:cs="Arial"/>
          <w:sz w:val="22"/>
          <w:szCs w:val="22"/>
        </w:rPr>
        <w:t> to talk about people, </w:t>
      </w:r>
      <w:r>
        <w:rPr>
          <w:rStyle w:val="7"/>
          <w:rFonts w:hint="default" w:ascii="Arial" w:hAnsi="Arial" w:cs="Arial"/>
          <w:sz w:val="22"/>
          <w:szCs w:val="22"/>
        </w:rPr>
        <w:t>which</w:t>
      </w:r>
      <w:r>
        <w:rPr>
          <w:rFonts w:hint="default" w:ascii="Arial" w:hAnsi="Arial" w:cs="Arial"/>
          <w:sz w:val="22"/>
          <w:szCs w:val="22"/>
        </w:rPr>
        <w:t> to talk about things and </w:t>
      </w:r>
      <w:r>
        <w:rPr>
          <w:rStyle w:val="7"/>
          <w:rFonts w:hint="default" w:ascii="Arial" w:hAnsi="Arial" w:cs="Arial"/>
          <w:sz w:val="22"/>
          <w:szCs w:val="22"/>
        </w:rPr>
        <w:t>whose</w:t>
      </w:r>
      <w:r>
        <w:rPr>
          <w:rFonts w:hint="default" w:ascii="Arial" w:hAnsi="Arial" w:cs="Arial"/>
          <w:sz w:val="22"/>
          <w:szCs w:val="22"/>
        </w:rPr>
        <w:t> to refer to the person or thing that something belongs to.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Style w:val="7"/>
          <w:rFonts w:hint="default" w:ascii="Arial" w:hAnsi="Arial" w:eastAsia="SimSun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Yesterday I met my new boss,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who</w:t>
      </w:r>
      <w:r>
        <w:rPr>
          <w:rStyle w:val="7"/>
          <w:rFonts w:hint="default" w:ascii="Arial" w:hAnsi="Arial" w:eastAsia="SimSun" w:cs="Arial"/>
          <w:sz w:val="22"/>
          <w:szCs w:val="22"/>
        </w:rPr>
        <w:t> was very nice.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The house,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which</w:t>
      </w:r>
      <w:r>
        <w:rPr>
          <w:rStyle w:val="7"/>
          <w:rFonts w:hint="default" w:ascii="Arial" w:hAnsi="Arial" w:eastAsia="SimSun" w:cs="Arial"/>
          <w:sz w:val="22"/>
          <w:szCs w:val="22"/>
        </w:rPr>
        <w:t> is very big, is also very cold!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My next-door neighbour,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whose</w:t>
      </w:r>
      <w:r>
        <w:rPr>
          <w:rStyle w:val="7"/>
          <w:rFonts w:hint="default" w:ascii="Arial" w:hAnsi="Arial" w:eastAsia="SimSun" w:cs="Arial"/>
          <w:sz w:val="22"/>
          <w:szCs w:val="22"/>
        </w:rPr>
        <w:t> children go to school with ours, has just bought a new car.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After the port there is a row of fishermen's houses,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whose</w:t>
      </w:r>
      <w:r>
        <w:rPr>
          <w:rStyle w:val="7"/>
          <w:rFonts w:hint="default" w:ascii="Arial" w:hAnsi="Arial" w:eastAsia="SimSun" w:cs="Arial"/>
          <w:sz w:val="22"/>
          <w:szCs w:val="22"/>
        </w:rPr>
        <w:t> lights can be seen from across the bay.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eastAsia="Arial" w:cs="Arial"/>
          <w:color w:val="23085A"/>
          <w:sz w:val="22"/>
          <w:szCs w:val="22"/>
        </w:rPr>
      </w:pPr>
      <w:r>
        <w:rPr>
          <w:rStyle w:val="10"/>
          <w:rFonts w:hint="default" w:ascii="Arial" w:hAnsi="Arial" w:eastAsia="Arial" w:cs="Arial"/>
          <w:b/>
          <w:bCs/>
          <w:color w:val="23085A"/>
          <w:sz w:val="22"/>
          <w:szCs w:val="22"/>
        </w:rPr>
        <w:t>Places and times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We can use </w:t>
      </w:r>
      <w:r>
        <w:rPr>
          <w:rStyle w:val="7"/>
          <w:rFonts w:hint="default" w:ascii="Arial" w:hAnsi="Arial" w:cs="Arial"/>
          <w:sz w:val="22"/>
          <w:szCs w:val="22"/>
        </w:rPr>
        <w:t>which</w:t>
      </w:r>
      <w:r>
        <w:rPr>
          <w:rFonts w:hint="default" w:ascii="Arial" w:hAnsi="Arial" w:cs="Arial"/>
          <w:sz w:val="22"/>
          <w:szCs w:val="22"/>
        </w:rPr>
        <w:t> with a preposition to talk about places and times. In these cases it's more common to use </w:t>
      </w:r>
      <w:r>
        <w:rPr>
          <w:rStyle w:val="7"/>
          <w:rFonts w:hint="default" w:ascii="Arial" w:hAnsi="Arial" w:cs="Arial"/>
          <w:sz w:val="22"/>
          <w:szCs w:val="22"/>
        </w:rPr>
        <w:t>where</w:t>
      </w:r>
      <w:r>
        <w:rPr>
          <w:rFonts w:hint="default" w:ascii="Arial" w:hAnsi="Arial" w:cs="Arial"/>
          <w:sz w:val="22"/>
          <w:szCs w:val="22"/>
        </w:rPr>
        <w:t> or </w:t>
      </w:r>
      <w:r>
        <w:rPr>
          <w:rStyle w:val="7"/>
          <w:rFonts w:hint="default" w:ascii="Arial" w:hAnsi="Arial" w:cs="Arial"/>
          <w:sz w:val="22"/>
          <w:szCs w:val="22"/>
        </w:rPr>
        <w:t>when</w:t>
      </w:r>
      <w:r>
        <w:rPr>
          <w:rFonts w:hint="default" w:ascii="Arial" w:hAnsi="Arial" w:cs="Arial"/>
          <w:sz w:val="22"/>
          <w:szCs w:val="22"/>
        </w:rPr>
        <w:t> instead of </w:t>
      </w:r>
      <w:r>
        <w:rPr>
          <w:rStyle w:val="7"/>
          <w:rFonts w:hint="default" w:ascii="Arial" w:hAnsi="Arial" w:cs="Arial"/>
          <w:sz w:val="22"/>
          <w:szCs w:val="22"/>
        </w:rPr>
        <w:t>which</w:t>
      </w:r>
      <w:r>
        <w:rPr>
          <w:rFonts w:hint="default" w:ascii="Arial" w:hAnsi="Arial" w:cs="Arial"/>
          <w:sz w:val="22"/>
          <w:szCs w:val="22"/>
        </w:rPr>
        <w:t> and the preposition.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City Park,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which</w:t>
      </w:r>
      <w:r>
        <w:rPr>
          <w:rStyle w:val="7"/>
          <w:rFonts w:hint="default" w:ascii="Arial" w:hAnsi="Arial" w:eastAsia="SimSun" w:cs="Arial"/>
          <w:sz w:val="22"/>
          <w:szCs w:val="22"/>
        </w:rPr>
        <w:t> we used to go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to</w:t>
      </w:r>
      <w:r>
        <w:rPr>
          <w:rStyle w:val="7"/>
          <w:rFonts w:hint="default" w:ascii="Arial" w:hAnsi="Arial" w:eastAsia="SimSun" w:cs="Arial"/>
          <w:sz w:val="22"/>
          <w:szCs w:val="22"/>
        </w:rPr>
        <w:t>, has been closed down.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City Park,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where</w:t>
      </w:r>
      <w:r>
        <w:rPr>
          <w:rStyle w:val="7"/>
          <w:rFonts w:hint="default" w:ascii="Arial" w:hAnsi="Arial" w:eastAsia="SimSun" w:cs="Arial"/>
          <w:sz w:val="22"/>
          <w:szCs w:val="22"/>
        </w:rPr>
        <w:t> we used to go, has been closed down.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December,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which</w:t>
      </w:r>
      <w:r>
        <w:rPr>
          <w:rStyle w:val="7"/>
          <w:rFonts w:hint="default" w:ascii="Arial" w:hAnsi="Arial" w:eastAsia="SimSun" w:cs="Arial"/>
          <w:sz w:val="22"/>
          <w:szCs w:val="22"/>
        </w:rPr>
        <w:t> Christmas is celebrated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in</w:t>
      </w:r>
      <w:r>
        <w:rPr>
          <w:rStyle w:val="7"/>
          <w:rFonts w:hint="default" w:ascii="Arial" w:hAnsi="Arial" w:eastAsia="SimSun" w:cs="Arial"/>
          <w:sz w:val="22"/>
          <w:szCs w:val="22"/>
        </w:rPr>
        <w:t>, is a summer month for the southern hemisphere.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December,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when</w:t>
      </w:r>
      <w:r>
        <w:rPr>
          <w:rStyle w:val="7"/>
          <w:rFonts w:hint="default" w:ascii="Arial" w:hAnsi="Arial" w:eastAsia="SimSun" w:cs="Arial"/>
          <w:sz w:val="22"/>
          <w:szCs w:val="22"/>
        </w:rPr>
        <w:t> Christmas is celebrated, is a summer month for the southern hemisphere.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However, when we use </w:t>
      </w:r>
      <w:r>
        <w:rPr>
          <w:rStyle w:val="7"/>
          <w:rFonts w:hint="default" w:ascii="Arial" w:hAnsi="Arial" w:cs="Arial"/>
          <w:sz w:val="22"/>
          <w:szCs w:val="22"/>
        </w:rPr>
        <w:t>which</w:t>
      </w:r>
      <w:r>
        <w:rPr>
          <w:rFonts w:hint="default" w:ascii="Arial" w:hAnsi="Arial" w:cs="Arial"/>
          <w:sz w:val="22"/>
          <w:szCs w:val="22"/>
        </w:rPr>
        <w:t> without a preposition, we can't use </w:t>
      </w:r>
      <w:r>
        <w:rPr>
          <w:rStyle w:val="7"/>
          <w:rFonts w:hint="default" w:ascii="Arial" w:hAnsi="Arial" w:cs="Arial"/>
          <w:sz w:val="22"/>
          <w:szCs w:val="22"/>
        </w:rPr>
        <w:t>where</w:t>
      </w:r>
      <w:r>
        <w:rPr>
          <w:rFonts w:hint="default" w:ascii="Arial" w:hAnsi="Arial" w:cs="Arial"/>
          <w:sz w:val="22"/>
          <w:szCs w:val="22"/>
        </w:rPr>
        <w:t> or </w:t>
      </w:r>
      <w:r>
        <w:rPr>
          <w:rStyle w:val="7"/>
          <w:rFonts w:hint="default" w:ascii="Arial" w:hAnsi="Arial" w:cs="Arial"/>
          <w:sz w:val="22"/>
          <w:szCs w:val="22"/>
        </w:rPr>
        <w:t>when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Centre Park,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which</w:t>
      </w:r>
      <w:r>
        <w:rPr>
          <w:rStyle w:val="7"/>
          <w:rFonts w:hint="default" w:ascii="Arial" w:hAnsi="Arial" w:eastAsia="SimSun" w:cs="Arial"/>
          <w:sz w:val="22"/>
          <w:szCs w:val="22"/>
        </w:rPr>
        <w:t> we love, is always really busy on Saturdays.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February,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which</w:t>
      </w:r>
      <w:r>
        <w:rPr>
          <w:rStyle w:val="7"/>
          <w:rFonts w:hint="default" w:ascii="Arial" w:hAnsi="Arial" w:eastAsia="SimSun" w:cs="Arial"/>
          <w:sz w:val="22"/>
          <w:szCs w:val="22"/>
        </w:rPr>
        <w:t> is my favourite month, lasts 29 days this year.</w:t>
      </w:r>
    </w:p>
    <w:p>
      <w:pPr>
        <w:rPr>
          <w:rFonts w:hint="default" w:ascii="Arial" w:hAnsi="Arial" w:cs="Arial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E1070"/>
    <w:rsid w:val="2B8E1070"/>
    <w:rsid w:val="355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2023-12-28T18:39:00Z</dcterms:created>
  <dc:creator>HP</dc:creator>
  <cp:lastModifiedBy>Nikolaos Roussos</cp:lastModifiedBy>
  <dcterms:modified xsi:type="dcterms:W3CDTF">2023-12-28T18:45:28Z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C4631679B64640039D0D5D411FC2B4B7</vt:lpwstr>
  </property>
</Properties>
</file>