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9E1" w:rsidRPr="000F5824" w:rsidRDefault="000129E1" w:rsidP="000129E1">
      <w:pPr>
        <w:spacing w:before="100" w:beforeAutospacing="1" w:after="100" w:afterAutospacing="1" w:line="240" w:lineRule="auto"/>
        <w:ind w:left="-284"/>
        <w:jc w:val="center"/>
        <w:outlineLvl w:val="0"/>
        <w:rPr>
          <w:rFonts w:ascii="Bookman Old Style" w:eastAsia="Times New Roman" w:hAnsi="Bookman Old Style" w:cs="Helvetica"/>
          <w:b/>
          <w:bCs/>
          <w:kern w:val="36"/>
          <w:lang w:eastAsia="el-GR"/>
        </w:rPr>
      </w:pPr>
      <w:r w:rsidRPr="000F5824">
        <w:rPr>
          <w:rFonts w:ascii="Bookman Old Style" w:eastAsia="Times New Roman" w:hAnsi="Bookman Old Style" w:cs="Helvetica"/>
          <w:b/>
          <w:bCs/>
          <w:kern w:val="36"/>
          <w:lang w:eastAsia="el-GR"/>
        </w:rPr>
        <w:t>Τεχνητή νοημοσύνη: Ευκαιρίες και απειλές</w:t>
      </w:r>
      <w:r w:rsidRPr="000F5824">
        <w:rPr>
          <w:rStyle w:val="a8"/>
          <w:rFonts w:ascii="Bookman Old Style" w:eastAsia="Times New Roman" w:hAnsi="Bookman Old Style" w:cs="Helvetica"/>
          <w:b/>
          <w:bCs/>
          <w:kern w:val="36"/>
          <w:lang w:eastAsia="el-GR"/>
        </w:rPr>
        <w:footnoteReference w:id="1"/>
      </w:r>
    </w:p>
    <w:p w:rsidR="000129E1" w:rsidRPr="000F5824" w:rsidRDefault="000129E1" w:rsidP="000129E1">
      <w:pPr>
        <w:spacing w:before="100" w:beforeAutospacing="1" w:after="100" w:afterAutospacing="1" w:line="240" w:lineRule="auto"/>
        <w:ind w:left="-284"/>
        <w:jc w:val="center"/>
        <w:rPr>
          <w:rFonts w:ascii="Bookman Old Style" w:eastAsia="Times New Roman" w:hAnsi="Bookman Old Style" w:cs="Helvetica"/>
          <w:lang w:eastAsia="el-GR"/>
        </w:rPr>
      </w:pPr>
      <w:r w:rsidRPr="000F5824">
        <w:rPr>
          <w:rFonts w:ascii="Bookman Old Style" w:eastAsia="Times New Roman" w:hAnsi="Bookman Old Style" w:cs="Helvetica"/>
          <w:lang w:eastAsia="el-GR"/>
        </w:rPr>
        <w:t>Η ΤΝ επηρεάζει όλο και περισσότερο τις ζωές μας. Ανακαλύψτε τις ευκαιρίες που προσφέρει και τις απειλές που ενέχει για την ασφάλεια, τη δημοκρατία, τις επιχειρήσεις και τις θέσεις εργασίας.</w:t>
      </w:r>
    </w:p>
    <w:p w:rsidR="000129E1" w:rsidRPr="000F5824" w:rsidRDefault="000129E1" w:rsidP="000129E1">
      <w:pPr>
        <w:spacing w:after="0" w:line="240" w:lineRule="auto"/>
        <w:ind w:left="-284"/>
        <w:jc w:val="center"/>
        <w:rPr>
          <w:rFonts w:ascii="Bookman Old Style" w:eastAsia="Times New Roman" w:hAnsi="Bookman Old Style" w:cs="Helvetica"/>
          <w:lang w:eastAsia="el-GR"/>
        </w:rPr>
      </w:pPr>
      <w:r w:rsidRPr="000F5824">
        <w:rPr>
          <w:rFonts w:ascii="Bookman Old Style" w:eastAsia="Times New Roman" w:hAnsi="Bookman Old Style" w:cs="Helvetica"/>
          <w:bdr w:val="single" w:sz="2" w:space="0" w:color="auto" w:frame="1"/>
          <w:lang w:eastAsia="el-GR"/>
        </w:rPr>
        <w:t>Έκδοση: 28-09-2020 Τελευταία ενημέρωση: 10-05-2022 - 16:55</w:t>
      </w:r>
    </w:p>
    <w:p w:rsidR="000129E1" w:rsidRPr="000F5824" w:rsidRDefault="000129E1" w:rsidP="000129E1">
      <w:pPr>
        <w:spacing w:after="0" w:line="240" w:lineRule="auto"/>
        <w:ind w:left="-284"/>
        <w:rPr>
          <w:rFonts w:ascii="Bookman Old Style" w:eastAsia="Times New Roman" w:hAnsi="Bookman Old Style" w:cs="Times New Roman"/>
          <w:u w:val="single"/>
          <w:bdr w:val="single" w:sz="2" w:space="0" w:color="auto" w:frame="1"/>
          <w:lang w:val="en-US" w:eastAsia="el-GR"/>
        </w:rPr>
      </w:pPr>
      <w:r w:rsidRPr="000F5824">
        <w:rPr>
          <w:rFonts w:ascii="Bookman Old Style" w:eastAsia="Times New Roman" w:hAnsi="Bookman Old Style" w:cs="Helvetica"/>
          <w:lang w:eastAsia="el-GR"/>
        </w:rPr>
        <w:fldChar w:fldCharType="begin"/>
      </w:r>
      <w:r w:rsidRPr="000F5824">
        <w:rPr>
          <w:rFonts w:ascii="Bookman Old Style" w:eastAsia="Times New Roman" w:hAnsi="Bookman Old Style" w:cs="Helvetica"/>
          <w:lang w:val="en-US" w:eastAsia="el-GR"/>
        </w:rPr>
        <w:instrText xml:space="preserve"> HYPERLINK "https://multimedia.europarl.europa.eu/en/artificial-intelligence-keeping-humans-at-its-heart_N01-PUB-200922-ARTI_ev" </w:instrText>
      </w:r>
      <w:r w:rsidRPr="000F5824">
        <w:rPr>
          <w:rFonts w:ascii="Bookman Old Style" w:eastAsia="Times New Roman" w:hAnsi="Bookman Old Style" w:cs="Helvetica"/>
          <w:lang w:eastAsia="el-GR"/>
        </w:rPr>
        <w:fldChar w:fldCharType="separate"/>
      </w:r>
      <w:r w:rsidRPr="000F5824">
        <w:rPr>
          <w:rFonts w:ascii="Bookman Old Style" w:eastAsia="Times New Roman" w:hAnsi="Bookman Old Style" w:cs="Helvetica"/>
          <w:bdr w:val="single" w:sz="2" w:space="0" w:color="auto" w:frame="1"/>
          <w:lang w:val="en-US" w:eastAsia="el-GR"/>
        </w:rPr>
        <w:t>Watch the video document</w:t>
      </w:r>
    </w:p>
    <w:p w:rsidR="000129E1" w:rsidRPr="000F5824" w:rsidRDefault="000129E1" w:rsidP="000129E1">
      <w:pPr>
        <w:spacing w:after="0" w:line="240" w:lineRule="auto"/>
        <w:ind w:left="-284"/>
        <w:rPr>
          <w:rFonts w:ascii="Bookman Old Style" w:eastAsia="Times New Roman" w:hAnsi="Bookman Old Style" w:cs="Times New Roman"/>
          <w:lang w:val="en-US" w:eastAsia="el-GR"/>
        </w:rPr>
      </w:pPr>
      <w:r w:rsidRPr="000F5824">
        <w:rPr>
          <w:rFonts w:ascii="Bookman Old Style" w:eastAsia="Times New Roman" w:hAnsi="Bookman Old Style" w:cs="Helvetica"/>
          <w:u w:val="single"/>
          <w:bdr w:val="single" w:sz="2" w:space="0" w:color="auto" w:frame="1"/>
          <w:lang w:eastAsia="el-GR"/>
        </w:rPr>
        <w:t>Τεχνητή</w:t>
      </w:r>
      <w:r w:rsidRPr="000F5824">
        <w:rPr>
          <w:rFonts w:ascii="Bookman Old Style" w:eastAsia="Times New Roman" w:hAnsi="Bookman Old Style" w:cs="Helvetica"/>
          <w:u w:val="single"/>
          <w:bdr w:val="single" w:sz="2" w:space="0" w:color="auto" w:frame="1"/>
          <w:lang w:val="en-US" w:eastAsia="el-GR"/>
        </w:rPr>
        <w:t xml:space="preserve"> </w:t>
      </w:r>
      <w:r w:rsidRPr="000F5824">
        <w:rPr>
          <w:rFonts w:ascii="Bookman Old Style" w:eastAsia="Times New Roman" w:hAnsi="Bookman Old Style" w:cs="Helvetica"/>
          <w:u w:val="single"/>
          <w:bdr w:val="single" w:sz="2" w:space="0" w:color="auto" w:frame="1"/>
          <w:lang w:eastAsia="el-GR"/>
        </w:rPr>
        <w:t>νοημοσύνη</w:t>
      </w:r>
    </w:p>
    <w:p w:rsidR="000129E1" w:rsidRPr="000F5824" w:rsidRDefault="000129E1" w:rsidP="000129E1">
      <w:pPr>
        <w:spacing w:after="0" w:line="240" w:lineRule="auto"/>
        <w:ind w:left="-284"/>
        <w:rPr>
          <w:rFonts w:ascii="Bookman Old Style" w:eastAsia="Times New Roman" w:hAnsi="Bookman Old Style" w:cs="Helvetica"/>
          <w:u w:val="single"/>
          <w:bdr w:val="single" w:sz="2" w:space="0" w:color="auto" w:frame="1"/>
          <w:lang w:val="en-US" w:eastAsia="el-GR"/>
        </w:rPr>
      </w:pPr>
    </w:p>
    <w:p w:rsidR="000129E1" w:rsidRPr="000F5824" w:rsidRDefault="000129E1" w:rsidP="000129E1">
      <w:pPr>
        <w:spacing w:after="0"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fldChar w:fldCharType="end"/>
      </w:r>
      <w:r w:rsidRPr="000F5824">
        <w:rPr>
          <w:rFonts w:ascii="Bookman Old Style" w:eastAsia="Times New Roman" w:hAnsi="Bookman Old Style" w:cs="Helvetica"/>
          <w:bdr w:val="single" w:sz="2" w:space="0" w:color="auto" w:frame="1"/>
          <w:lang w:eastAsia="el-GR"/>
        </w:rPr>
        <w:t>Τεχνητή νοημοσύνη: διατηρώντας τους ανθρώπους στο επίκεντρο</w:t>
      </w:r>
    </w:p>
    <w:p w:rsidR="000129E1" w:rsidRPr="000F5824" w:rsidRDefault="000129E1" w:rsidP="000129E1">
      <w:pPr>
        <w:spacing w:before="100" w:beforeAutospacing="1" w:after="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Η ανάπτυξη και η ευημερία της Ευρώπης συνδέονται στενά με αξιοποίηση των ψηφιακών τεχνολογιών συνδεσιμότητας και διαχείρισης δεδομένων. Η τεχνητή νοημοσύνη μπορεί να επιφέρει σημαντικές αλλαγές στις ζωές μας - τόσο θετικές όσο και αρνητικές. Τον Ιούνιο του 2023, το Ευρωπαϊκό Κοινοβούλιο υιοθέτησε τη διαπραγματευτική του θέση σχετικά με την</w:t>
      </w:r>
      <w:r w:rsidR="006E6C88">
        <w:rPr>
          <w:rFonts w:ascii="Bookman Old Style" w:eastAsia="Times New Roman" w:hAnsi="Bookman Old Style" w:cs="Helvetica"/>
          <w:lang w:eastAsia="el-GR"/>
        </w:rPr>
        <w:t xml:space="preserve"> </w:t>
      </w:r>
      <w:hyperlink r:id="rId8" w:tgtFrame="_blank" w:history="1">
        <w:r w:rsidRPr="000F5824">
          <w:rPr>
            <w:rFonts w:ascii="Bookman Old Style" w:eastAsia="Times New Roman" w:hAnsi="Bookman Old Style" w:cs="Helvetica"/>
            <w:u w:val="single"/>
            <w:bdr w:val="single" w:sz="2" w:space="0" w:color="auto" w:frame="1"/>
            <w:lang w:eastAsia="el-GR"/>
          </w:rPr>
          <w:t>πράξη της τεχνητής νοημοσύνης</w:t>
        </w:r>
      </w:hyperlink>
      <w:r w:rsidRPr="000F5824">
        <w:rPr>
          <w:rFonts w:ascii="Bookman Old Style" w:eastAsia="Times New Roman" w:hAnsi="Bookman Old Style" w:cs="Helvetica"/>
          <w:lang w:eastAsia="el-GR"/>
        </w:rPr>
        <w:t> – το πρώτο σύνολο ολοκληρωμένων κανόνων στον κόσμο για τη διαχείριση των κινδύνων της τεχνητής νοημοσύνης. Ακολουθούν ορισμένες βασικές ευκαιρίες και απειλές που συνδέονται με μελλοντικές εφαρμογές της τεχνητής νοημοσύνης.</w:t>
      </w:r>
    </w:p>
    <w:p w:rsidR="000129E1" w:rsidRPr="000F5824" w:rsidRDefault="000129E1" w:rsidP="000129E1">
      <w:pPr>
        <w:spacing w:after="0" w:line="240" w:lineRule="auto"/>
        <w:ind w:left="-284"/>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 xml:space="preserve">Ο όγκος δεδομένων που παράγεται στον κόσμο αναμένεται να αυξηθεί από 33 </w:t>
      </w:r>
      <w:proofErr w:type="spellStart"/>
      <w:r w:rsidRPr="000F5824">
        <w:rPr>
          <w:rFonts w:ascii="Bookman Old Style" w:eastAsia="Times New Roman" w:hAnsi="Bookman Old Style" w:cs="Helvetica"/>
          <w:b/>
          <w:bCs/>
          <w:lang w:eastAsia="el-GR"/>
        </w:rPr>
        <w:t>zettabytes</w:t>
      </w:r>
      <w:proofErr w:type="spellEnd"/>
      <w:r w:rsidRPr="000F5824">
        <w:rPr>
          <w:rFonts w:ascii="Bookman Old Style" w:eastAsia="Times New Roman" w:hAnsi="Bookman Old Style" w:cs="Helvetica"/>
          <w:b/>
          <w:bCs/>
          <w:lang w:eastAsia="el-GR"/>
        </w:rPr>
        <w:t xml:space="preserve"> το 2018 σε 175 το 2025 (1 </w:t>
      </w:r>
      <w:proofErr w:type="spellStart"/>
      <w:r w:rsidRPr="000F5824">
        <w:rPr>
          <w:rFonts w:ascii="Bookman Old Style" w:eastAsia="Times New Roman" w:hAnsi="Bookman Old Style" w:cs="Helvetica"/>
          <w:b/>
          <w:bCs/>
          <w:lang w:eastAsia="el-GR"/>
        </w:rPr>
        <w:t>zettabyte</w:t>
      </w:r>
      <w:proofErr w:type="spellEnd"/>
      <w:r w:rsidRPr="000F5824">
        <w:rPr>
          <w:rFonts w:ascii="Bookman Old Style" w:eastAsia="Times New Roman" w:hAnsi="Bookman Old Style" w:cs="Helvetica"/>
          <w:b/>
          <w:bCs/>
          <w:lang w:eastAsia="el-GR"/>
        </w:rPr>
        <w:t xml:space="preserve"> είναι ένα τρισεκατομμύριο </w:t>
      </w:r>
      <w:proofErr w:type="spellStart"/>
      <w:r w:rsidRPr="000F5824">
        <w:rPr>
          <w:rFonts w:ascii="Bookman Old Style" w:eastAsia="Times New Roman" w:hAnsi="Bookman Old Style" w:cs="Helvetica"/>
          <w:b/>
          <w:bCs/>
          <w:lang w:eastAsia="el-GR"/>
        </w:rPr>
        <w:t>gigabytes</w:t>
      </w:r>
      <w:proofErr w:type="spellEnd"/>
      <w:r w:rsidRPr="000F5824">
        <w:rPr>
          <w:rFonts w:ascii="Bookman Old Style" w:eastAsia="Times New Roman" w:hAnsi="Bookman Old Style" w:cs="Helvetica"/>
          <w:b/>
          <w:bCs/>
          <w:lang w:eastAsia="el-GR"/>
        </w:rPr>
        <w:t>).</w:t>
      </w:r>
    </w:p>
    <w:p w:rsidR="000129E1" w:rsidRPr="000F5824" w:rsidRDefault="000129E1" w:rsidP="000129E1">
      <w:pPr>
        <w:spacing w:before="100" w:beforeAutospacing="1" w:after="100" w:afterAutospacing="1" w:line="240" w:lineRule="auto"/>
        <w:ind w:left="-284"/>
        <w:outlineLvl w:val="1"/>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Οφέλη της ΤΝ</w:t>
      </w:r>
    </w:p>
    <w:p w:rsidR="000129E1" w:rsidRPr="000F5824" w:rsidRDefault="000129E1" w:rsidP="000129E1">
      <w:pPr>
        <w:spacing w:before="100" w:beforeAutospacing="1" w:after="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Η ψηφιακή βιομηχανία και οι εφαρμογές Β2Β κατέχουν ήδη σημαντική θέση στην οικονομία των χωρών της ΕΕ. Με ψηφιακές υποδομές υψηλής ποιότητας και ένα ρυθμιστικό πλαίσιο που προστατεύει την ιδιωτική ζωή και την ελευθερία του λόγου, η ΕΕ έχει τη δυνατότητα να </w:t>
      </w:r>
      <w:hyperlink r:id="rId9" w:tgtFrame="_blank" w:history="1">
        <w:r w:rsidRPr="000F5824">
          <w:rPr>
            <w:rFonts w:ascii="Bookman Old Style" w:eastAsia="Times New Roman" w:hAnsi="Bookman Old Style" w:cs="Helvetica"/>
            <w:u w:val="single"/>
            <w:bdr w:val="single" w:sz="2" w:space="0" w:color="auto" w:frame="1"/>
            <w:lang w:eastAsia="el-GR"/>
          </w:rPr>
          <w:t>καταστεί παγκόσμιος ηγέτης στον χώρο της οικονομίας δεδομένων και των εφαρμογών της.</w:t>
        </w:r>
      </w:hyperlink>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Οφέλη της ΤΝ για τους πολίτες</w:t>
      </w:r>
    </w:p>
    <w:p w:rsidR="000129E1" w:rsidRPr="000F5824" w:rsidRDefault="000129E1" w:rsidP="000129E1">
      <w:pPr>
        <w:spacing w:before="100" w:beforeAutospacing="1" w:after="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 xml:space="preserve">Η τεχνητή νοημοσύνη (ΤΝ) μπορεί να αποφέρει πολλά οφέλη στους πολίτες, όπως καλύτερη υγειονομική περίθαλψη, ασφαλέστερες και καθαρότερες μεταφορές, </w:t>
      </w:r>
      <w:proofErr w:type="spellStart"/>
      <w:r w:rsidRPr="000F5824">
        <w:rPr>
          <w:rFonts w:ascii="Bookman Old Style" w:eastAsia="Times New Roman" w:hAnsi="Bookman Old Style" w:cs="Helvetica"/>
          <w:lang w:eastAsia="el-GR"/>
        </w:rPr>
        <w:t>εξατομικευμένές</w:t>
      </w:r>
      <w:proofErr w:type="spellEnd"/>
      <w:r w:rsidRPr="000F5824">
        <w:rPr>
          <w:rFonts w:ascii="Bookman Old Style" w:eastAsia="Times New Roman" w:hAnsi="Bookman Old Style" w:cs="Helvetica"/>
          <w:lang w:eastAsia="el-GR"/>
        </w:rPr>
        <w:t>, φθηνότερες υπηρεσίες και προϊόντα μεγαλύτερης διάρκειας. Μπορεί, επίσης, να διευκολύνει την πρόσβαση στην ενημέρωση, στην εκπαίδευση και στην κατάρτιση - όπως μας έδειξε η </w:t>
      </w:r>
      <w:hyperlink r:id="rId10" w:tgtFrame="_blank" w:history="1">
        <w:r w:rsidRPr="000F5824">
          <w:rPr>
            <w:rFonts w:ascii="Bookman Old Style" w:eastAsia="Times New Roman" w:hAnsi="Bookman Old Style" w:cs="Helvetica"/>
            <w:u w:val="single"/>
            <w:bdr w:val="single" w:sz="2" w:space="0" w:color="auto" w:frame="1"/>
            <w:lang w:eastAsia="el-GR"/>
          </w:rPr>
          <w:t xml:space="preserve">πανδημία του </w:t>
        </w:r>
        <w:proofErr w:type="spellStart"/>
        <w:r w:rsidRPr="000F5824">
          <w:rPr>
            <w:rFonts w:ascii="Bookman Old Style" w:eastAsia="Times New Roman" w:hAnsi="Bookman Old Style" w:cs="Helvetica"/>
            <w:u w:val="single"/>
            <w:bdr w:val="single" w:sz="2" w:space="0" w:color="auto" w:frame="1"/>
            <w:lang w:eastAsia="el-GR"/>
          </w:rPr>
          <w:t>κορονοϊού</w:t>
        </w:r>
        <w:proofErr w:type="spellEnd"/>
      </w:hyperlink>
      <w:r w:rsidRPr="000F5824">
        <w:rPr>
          <w:rFonts w:ascii="Bookman Old Style" w:eastAsia="Times New Roman" w:hAnsi="Bookman Old Style" w:cs="Helvetica"/>
          <w:lang w:eastAsia="el-GR"/>
        </w:rPr>
        <w:t>. Η ΤΝ έχει ακόμα συμβάλει στο να γίνει ασφαλέστερος ο χώρος εργασίας, μέσω της χρήσης ρομπότ για την εκτέλεση επικίνδυνων εργασιακών δραστηριοτήτων, αλλά και στη δημιουργία νέων θέσεων εργασίας.</w:t>
      </w:r>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Οφέλη της ΤΝ για τις επιχειρήσεις</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 xml:space="preserve">Η ΤΝ επιτρέπει την ανάπτυξη μιας νέας γενιάς προϊόντων και υπηρεσιών, μεταξύ άλλων σε τομείς όπου οι ευρωπαϊκές επιχειρήσεις κατέχουν ήδη ισχυρή θέση: πράσινη και κυκλική οικονομία, κατασκευή μηχανημάτων, γεωργία, υγειονομική περίθαλψη, μόδα, </w:t>
      </w:r>
      <w:r w:rsidRPr="000F5824">
        <w:rPr>
          <w:rFonts w:ascii="Bookman Old Style" w:eastAsia="Times New Roman" w:hAnsi="Bookman Old Style" w:cs="Helvetica"/>
          <w:lang w:eastAsia="el-GR"/>
        </w:rPr>
        <w:lastRenderedPageBreak/>
        <w:t>τουρισμός. Μπορεί να συμβάλει στην αύξηση των πωλήσεων, στη συντήρηση μηχανών, στην εξοικονόμηση ενέργειας, στη βελτίωση της παραγωγής και της ποιότητας προϊόντων αλλά και της εξυπηρέτησης πελατών.</w:t>
      </w:r>
    </w:p>
    <w:p w:rsidR="000129E1" w:rsidRPr="000F5824" w:rsidRDefault="000129E1" w:rsidP="000129E1">
      <w:pPr>
        <w:spacing w:before="100" w:beforeAutospacing="1" w:after="100" w:afterAutospacing="1" w:line="240" w:lineRule="auto"/>
        <w:ind w:left="-284"/>
        <w:outlineLvl w:val="1"/>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11%-37%</w:t>
      </w:r>
    </w:p>
    <w:p w:rsidR="000129E1" w:rsidRPr="000F5824" w:rsidRDefault="000129E1" w:rsidP="000129E1">
      <w:pPr>
        <w:spacing w:after="0" w:line="240" w:lineRule="auto"/>
        <w:ind w:left="-284"/>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 xml:space="preserve">Εκτιμώμενη αύξηση της παραγωγικότητας που θα επιφέρει η χρήση της τεχνητής νοημοσύνης έως το 2035 (EP </w:t>
      </w:r>
      <w:proofErr w:type="spellStart"/>
      <w:r w:rsidRPr="000F5824">
        <w:rPr>
          <w:rFonts w:ascii="Bookman Old Style" w:eastAsia="Times New Roman" w:hAnsi="Bookman Old Style" w:cs="Helvetica"/>
          <w:b/>
          <w:bCs/>
          <w:lang w:eastAsia="el-GR"/>
        </w:rPr>
        <w:t>Think</w:t>
      </w:r>
      <w:proofErr w:type="spellEnd"/>
      <w:r w:rsidRPr="000F5824">
        <w:rPr>
          <w:rFonts w:ascii="Bookman Old Style" w:eastAsia="Times New Roman" w:hAnsi="Bookman Old Style" w:cs="Helvetica"/>
          <w:b/>
          <w:bCs/>
          <w:lang w:eastAsia="el-GR"/>
        </w:rPr>
        <w:t xml:space="preserve"> </w:t>
      </w:r>
      <w:proofErr w:type="spellStart"/>
      <w:r w:rsidRPr="000F5824">
        <w:rPr>
          <w:rFonts w:ascii="Bookman Old Style" w:eastAsia="Times New Roman" w:hAnsi="Bookman Old Style" w:cs="Helvetica"/>
          <w:b/>
          <w:bCs/>
          <w:lang w:eastAsia="el-GR"/>
        </w:rPr>
        <w:t>Tank</w:t>
      </w:r>
      <w:proofErr w:type="spellEnd"/>
      <w:r w:rsidRPr="000F5824">
        <w:rPr>
          <w:rFonts w:ascii="Bookman Old Style" w:eastAsia="Times New Roman" w:hAnsi="Bookman Old Style" w:cs="Helvetica"/>
          <w:b/>
          <w:bCs/>
          <w:lang w:eastAsia="el-GR"/>
        </w:rPr>
        <w:t xml:space="preserve"> 2020).</w:t>
      </w:r>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Οφέλη της ΤΝ για τις δημόσιες υπηρεσίες</w:t>
      </w:r>
    </w:p>
    <w:p w:rsidR="000129E1" w:rsidRPr="000F5824" w:rsidRDefault="000129E1" w:rsidP="000129E1">
      <w:pPr>
        <w:spacing w:before="100" w:beforeAutospacing="1" w:after="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Η χρήση της τεχνητής νοημοσύνης στις δημόσιες υπηρεσίες μπορεί να εξασφαλίσει μείωση κόστους και να προσφέρει νέες δυνατότητες για τις δημόσιες μεταφορές, την εκπαίδευση, την καλύτερη διαχείριση ενέργειας και αποβλήτων και τη βελτίωση της βιωσιμότητας ορισμένων προϊόντων. Κατά συνέπεια, η ΤΝ μπορεί να συνεισφέρει στην επίτευξη των στόχων της </w:t>
      </w:r>
      <w:hyperlink r:id="rId11" w:tgtFrame="_blank" w:history="1">
        <w:r w:rsidRPr="000F5824">
          <w:rPr>
            <w:rFonts w:ascii="Bookman Old Style" w:eastAsia="Times New Roman" w:hAnsi="Bookman Old Style" w:cs="Helvetica"/>
            <w:u w:val="single"/>
            <w:bdr w:val="single" w:sz="2" w:space="0" w:color="auto" w:frame="1"/>
            <w:lang w:eastAsia="el-GR"/>
          </w:rPr>
          <w:t>Ευρωπαϊκής Πράσινης Συμφωνίας</w:t>
        </w:r>
      </w:hyperlink>
      <w:r w:rsidRPr="000F5824">
        <w:rPr>
          <w:rFonts w:ascii="Bookman Old Style" w:eastAsia="Times New Roman" w:hAnsi="Bookman Old Style" w:cs="Helvetica"/>
          <w:lang w:eastAsia="el-GR"/>
        </w:rPr>
        <w:t>.</w:t>
      </w:r>
    </w:p>
    <w:p w:rsidR="000129E1" w:rsidRPr="000F5824" w:rsidRDefault="000129E1" w:rsidP="000129E1">
      <w:pPr>
        <w:spacing w:before="100" w:beforeAutospacing="1" w:after="100" w:afterAutospacing="1" w:line="240" w:lineRule="auto"/>
        <w:ind w:left="-284"/>
        <w:outlineLvl w:val="1"/>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1,5%-4%</w:t>
      </w:r>
    </w:p>
    <w:p w:rsidR="000129E1" w:rsidRPr="000F5824" w:rsidRDefault="000129E1" w:rsidP="000129E1">
      <w:pPr>
        <w:spacing w:after="0" w:line="240" w:lineRule="auto"/>
        <w:ind w:left="-284"/>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 xml:space="preserve">Εκτιμώμενο ποσοστό μείωσης των εκπομπών αερίων του θερμοκηπίου ως αποτέλεσμα της χρήσης της ΤΝ έως το 2030 (EP </w:t>
      </w:r>
      <w:proofErr w:type="spellStart"/>
      <w:r w:rsidRPr="000F5824">
        <w:rPr>
          <w:rFonts w:ascii="Bookman Old Style" w:eastAsia="Times New Roman" w:hAnsi="Bookman Old Style" w:cs="Helvetica"/>
          <w:b/>
          <w:bCs/>
          <w:lang w:eastAsia="el-GR"/>
        </w:rPr>
        <w:t>Think</w:t>
      </w:r>
      <w:proofErr w:type="spellEnd"/>
      <w:r w:rsidRPr="000F5824">
        <w:rPr>
          <w:rFonts w:ascii="Bookman Old Style" w:eastAsia="Times New Roman" w:hAnsi="Bookman Old Style" w:cs="Helvetica"/>
          <w:b/>
          <w:bCs/>
          <w:lang w:eastAsia="el-GR"/>
        </w:rPr>
        <w:t xml:space="preserve"> </w:t>
      </w:r>
      <w:proofErr w:type="spellStart"/>
      <w:r w:rsidRPr="000F5824">
        <w:rPr>
          <w:rFonts w:ascii="Bookman Old Style" w:eastAsia="Times New Roman" w:hAnsi="Bookman Old Style" w:cs="Helvetica"/>
          <w:b/>
          <w:bCs/>
          <w:lang w:eastAsia="el-GR"/>
        </w:rPr>
        <w:t>Tank</w:t>
      </w:r>
      <w:proofErr w:type="spellEnd"/>
      <w:r w:rsidRPr="000F5824">
        <w:rPr>
          <w:rFonts w:ascii="Bookman Old Style" w:eastAsia="Times New Roman" w:hAnsi="Bookman Old Style" w:cs="Helvetica"/>
          <w:b/>
          <w:bCs/>
          <w:lang w:eastAsia="el-GR"/>
        </w:rPr>
        <w:t xml:space="preserve"> 2020)</w:t>
      </w:r>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Ενισχύοντας τη δημοκρατία</w:t>
      </w:r>
    </w:p>
    <w:p w:rsidR="000129E1" w:rsidRPr="000F5824" w:rsidRDefault="000129E1" w:rsidP="000129E1">
      <w:pPr>
        <w:spacing w:before="100" w:beforeAutospacing="1" w:after="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Η πρόληψη της </w:t>
      </w:r>
      <w:hyperlink r:id="rId12" w:tgtFrame="_blank" w:history="1">
        <w:r w:rsidRPr="000F5824">
          <w:rPr>
            <w:rFonts w:ascii="Bookman Old Style" w:eastAsia="Times New Roman" w:hAnsi="Bookman Old Style" w:cs="Helvetica"/>
            <w:u w:val="single"/>
            <w:bdr w:val="single" w:sz="2" w:space="0" w:color="auto" w:frame="1"/>
            <w:lang w:eastAsia="el-GR"/>
          </w:rPr>
          <w:t xml:space="preserve">παραπληροφόρησης και των </w:t>
        </w:r>
        <w:proofErr w:type="spellStart"/>
        <w:r w:rsidRPr="000F5824">
          <w:rPr>
            <w:rFonts w:ascii="Bookman Old Style" w:eastAsia="Times New Roman" w:hAnsi="Bookman Old Style" w:cs="Helvetica"/>
            <w:u w:val="single"/>
            <w:bdr w:val="single" w:sz="2" w:space="0" w:color="auto" w:frame="1"/>
            <w:lang w:eastAsia="el-GR"/>
          </w:rPr>
          <w:t>κυβερνοεπιθέσεων</w:t>
        </w:r>
        <w:proofErr w:type="spellEnd"/>
      </w:hyperlink>
      <w:r w:rsidRPr="000F5824">
        <w:rPr>
          <w:rFonts w:ascii="Bookman Old Style" w:eastAsia="Times New Roman" w:hAnsi="Bookman Old Style" w:cs="Helvetica"/>
          <w:lang w:eastAsia="el-GR"/>
        </w:rPr>
        <w:t> και η διασφάλιση της πρόσβασης σε ποιοτική ενημέρωση μπορούν να ενισχύσουν τη δημοκρατία. Μπορούν, επίσης, να εξασφαλίσουν διαφάνεια και το σεβασμό της διαφορετικότητας μέσω του περιορισμού των προκαταλήψεων κατά τις διαδικασίες προσλήψεων και της χρήσης της ανάλυσης δεδομένων.</w:t>
      </w:r>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ΤΝ και ασφάλεια</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Η επεξεργασία μεγάλων βάσεων δεδομένων, η εκτίμηση κινδύνων κατά τη μαζική μεταφορά κρατουμένων, η πρόβλεψη τρομοκρατικών επιθέσεων συνιστούν παραδείγματα της ολοένα και μεγαλύτερης χρήσης της ΤΝ στο πεδίο απονομής ποινικής δικαιοσύνης και πρόληψης εγκλημάτων. Χρησιμοποιείται ήδη για την ανίχνευση και καταπολέμηση παράνομων και ανάρμοστων συμπεριφορών στο διαδίκτυο.</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 xml:space="preserve">Η ΤΝ μπορεί επίσης να αξιοποιηθεί στα πλαίσια στρατιωτικών στρατηγικών άμυνας και επιθέσεων, ως μέσο ηλεκτρονικού ψαρέματος και πειρατείας ή ως μέσο στόχευσης πληροφοριακών συστημάτων εν καιρώ </w:t>
      </w:r>
      <w:proofErr w:type="spellStart"/>
      <w:r w:rsidRPr="000F5824">
        <w:rPr>
          <w:rFonts w:ascii="Bookman Old Style" w:eastAsia="Times New Roman" w:hAnsi="Bookman Old Style" w:cs="Helvetica"/>
          <w:lang w:eastAsia="el-GR"/>
        </w:rPr>
        <w:t>κυβερνοπολέμου</w:t>
      </w:r>
      <w:proofErr w:type="spellEnd"/>
      <w:r w:rsidRPr="000F5824">
        <w:rPr>
          <w:rFonts w:ascii="Bookman Old Style" w:eastAsia="Times New Roman" w:hAnsi="Bookman Old Style" w:cs="Helvetica"/>
          <w:lang w:eastAsia="el-GR"/>
        </w:rPr>
        <w:t>, ενώ το βασικό πλεονέκτημα των αυτόνομων οπλικών συστημάτων αποτελεί η δυνατότητα ένοπλης σύγκρουσης με περιορισμένο κίνδυνο σωματικής βλάβης.</w:t>
      </w:r>
    </w:p>
    <w:p w:rsidR="000129E1" w:rsidRPr="000F5824" w:rsidRDefault="000129E1" w:rsidP="000129E1">
      <w:pPr>
        <w:spacing w:before="100" w:beforeAutospacing="1" w:after="100" w:afterAutospacing="1" w:line="240" w:lineRule="auto"/>
        <w:ind w:left="-284"/>
        <w:outlineLvl w:val="1"/>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Απειλές και προκλήσεις της ΤΝ</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 xml:space="preserve">Η ολοένα και αυξανόμενη εξάρτησή μας από συστήματα ΤΝ ενέχει, από την άλλη, δυνητικούς </w:t>
      </w:r>
      <w:r w:rsidR="006E6C88" w:rsidRPr="000F5824">
        <w:rPr>
          <w:rFonts w:ascii="Bookman Old Style" w:eastAsia="Times New Roman" w:hAnsi="Bookman Old Style" w:cs="Helvetica"/>
          <w:lang w:eastAsia="el-GR"/>
        </w:rPr>
        <w:t>κίνδυνος</w:t>
      </w:r>
      <w:r w:rsidRPr="000F5824">
        <w:rPr>
          <w:rFonts w:ascii="Bookman Old Style" w:eastAsia="Times New Roman" w:hAnsi="Bookman Old Style" w:cs="Helvetica"/>
          <w:lang w:eastAsia="el-GR"/>
        </w:rPr>
        <w:t>.</w:t>
      </w:r>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proofErr w:type="spellStart"/>
      <w:r w:rsidRPr="000F5824">
        <w:rPr>
          <w:rFonts w:ascii="Bookman Old Style" w:eastAsia="Times New Roman" w:hAnsi="Bookman Old Style" w:cs="Helvetica"/>
          <w:b/>
          <w:bCs/>
          <w:lang w:eastAsia="el-GR"/>
        </w:rPr>
        <w:t>Υποχρησιµοποίηση</w:t>
      </w:r>
      <w:proofErr w:type="spellEnd"/>
      <w:r w:rsidRPr="000F5824">
        <w:rPr>
          <w:rFonts w:ascii="Bookman Old Style" w:eastAsia="Times New Roman" w:hAnsi="Bookman Old Style" w:cs="Helvetica"/>
          <w:b/>
          <w:bCs/>
          <w:lang w:eastAsia="el-GR"/>
        </w:rPr>
        <w:t xml:space="preserve"> ή κατάχρηση της ΤΝ</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lastRenderedPageBreak/>
        <w:t xml:space="preserve">Η ανεπαρκής αξιοποίηση της ΤΝ μπορεί να αποτελέσει σοβαρή απειλή για την ΕΕ: οι χαμένες ευκαιρίες θα μπορούσαν να οδηγήσουν στην αναποτελεσματική εφαρμογή σημαντικών προγραμμάτων της ΕΕ, όπως είναι η Ευρωπαϊκή Πράσινη Συμφωνία, την απώλεια ανταγωνιστικού πλεονεκτήματος έναντι άλλων περιοχών, την οικονομική στασιμότητα, αλλά και περιορισμένες δυνατότητες για τους πολίτες. Η </w:t>
      </w:r>
      <w:proofErr w:type="spellStart"/>
      <w:r w:rsidRPr="000F5824">
        <w:rPr>
          <w:rFonts w:ascii="Bookman Old Style" w:eastAsia="Times New Roman" w:hAnsi="Bookman Old Style" w:cs="Helvetica"/>
          <w:lang w:eastAsia="el-GR"/>
        </w:rPr>
        <w:t>υποχρησιμοποίηση</w:t>
      </w:r>
      <w:proofErr w:type="spellEnd"/>
      <w:r w:rsidRPr="000F5824">
        <w:rPr>
          <w:rFonts w:ascii="Bookman Old Style" w:eastAsia="Times New Roman" w:hAnsi="Bookman Old Style" w:cs="Helvetica"/>
          <w:lang w:eastAsia="el-GR"/>
        </w:rPr>
        <w:t xml:space="preserve"> μπορεί να προκύψει από την έλλειψη εμπιστοσύνης του ιδιωτικού και δημόσιου τομέα στην ΤΝ, τις φτωχές υποδομές, την έλλειψη πρωτοβουλιών, τις χαμηλές επενδύσεις ή τις κατακερματισμένες ψηφιακές αγορές, δεδομένης της εξάρτησης της μηχανικής μάθησης της ΤΝ από τα δεδομένα.</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Η κατάχρηση μπορεί επίσης να αποδειχθεί προβληματική σε περίπτωση λανθασμένης ή άσκοπης εφαρμογής της ΤΝ, για παράδειγμα για την επεξήγηση πολύπλοκων κοινωνικών ζητημάτων.</w:t>
      </w:r>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Απόδοση ευθύνης σε περίπτωση δυσλειτουργίας των συστημάτων ΤΝ</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Η απόδοση ευθυνών σε περίπτωση δυσλειτουργίας των συστημάτων ΤΝ αποτελεί σημαντική πρόκληση: ποιος φέρει την ευθύνη σε περίπτωση ατυχήματος με αυτοκίνητο χωρίς οδηγό; Ο ιδιοκτήτης του αυτοκινήτου, ο κατασκευαστής ή ο προγραμματιστής του;</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 xml:space="preserve">Εάν ο παραγωγός ήταν απαλλαγμένος από κάθε ευθύνη, δεν θα υπήρχε κίνητρο παροχής καλού προϊόντος ή υπηρεσίας, κάτι που θα μπορούσε να βλάψει την </w:t>
      </w:r>
      <w:proofErr w:type="spellStart"/>
      <w:r w:rsidRPr="000F5824">
        <w:rPr>
          <w:rFonts w:ascii="Bookman Old Style" w:eastAsia="Times New Roman" w:hAnsi="Bookman Old Style" w:cs="Helvetica"/>
          <w:lang w:eastAsia="el-GR"/>
        </w:rPr>
        <w:t>επιστοσύνη</w:t>
      </w:r>
      <w:proofErr w:type="spellEnd"/>
      <w:r w:rsidRPr="000F5824">
        <w:rPr>
          <w:rFonts w:ascii="Bookman Old Style" w:eastAsia="Times New Roman" w:hAnsi="Bookman Old Style" w:cs="Helvetica"/>
          <w:lang w:eastAsia="el-GR"/>
        </w:rPr>
        <w:t xml:space="preserve"> του κόσμου στην τεχνολογία. Από την άλλη, η ύπαρξη αυστηρών κανονισμών θα μπορούσε να καταστείλει την καινοτομία.</w:t>
      </w:r>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Η ΤΝ ως απειλή για τη δημοκρατία και τα θεμελιώδη δικαιώματα</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 xml:space="preserve">Τα αποτελέσματα που παράγουν οι τεχνολογίες ΤΝ εξαρτώνται από τον τρόπο σχεδιασμού τους και τα δεδομένα που χρησιμοποιούν. Τόσο ο σχεδιασμός όσο και οι βάσεις δεδομένων μπορούν να περιέχουν προγραμματισμένες ή μη προκαταλήψεις. Για παράδειγμα, σημαντικές πτυχές </w:t>
      </w:r>
      <w:proofErr w:type="spellStart"/>
      <w:r w:rsidRPr="000F5824">
        <w:rPr>
          <w:rFonts w:ascii="Bookman Old Style" w:eastAsia="Times New Roman" w:hAnsi="Bookman Old Style" w:cs="Helvetica"/>
          <w:lang w:eastAsia="el-GR"/>
        </w:rPr>
        <w:t>νεός</w:t>
      </w:r>
      <w:proofErr w:type="spellEnd"/>
      <w:r w:rsidRPr="000F5824">
        <w:rPr>
          <w:rFonts w:ascii="Bookman Old Style" w:eastAsia="Times New Roman" w:hAnsi="Bookman Old Style" w:cs="Helvetica"/>
          <w:lang w:eastAsia="el-GR"/>
        </w:rPr>
        <w:t xml:space="preserve"> ζητήματος ενδέχεται να μην έχουν ενσωματωθεί στον αλγόριθμο ή μπορεί να έχουν προγραμματιστεί με τρόπο που να αντανακλούν και αναπαράγουν συγκεκριμένες προκαταλήψεις. Επιπλέον, η χρήση αριθμών για την επεξήγηση πολύπλοκων κοινωνικών πραγματικοτήτων μπορεί να δίνει την λάθος εντύπωση ότι οι τεχνολογίες ΤΝ παρέχουν τεκμηριωμένες και ακριβείς πληροφορίες ("</w:t>
      </w:r>
      <w:proofErr w:type="spellStart"/>
      <w:r w:rsidRPr="000F5824">
        <w:rPr>
          <w:rFonts w:ascii="Bookman Old Style" w:eastAsia="Times New Roman" w:hAnsi="Bookman Old Style" w:cs="Helvetica"/>
          <w:lang w:eastAsia="el-GR"/>
        </w:rPr>
        <w:t>mathwashing</w:t>
      </w:r>
      <w:proofErr w:type="spellEnd"/>
      <w:r w:rsidRPr="000F5824">
        <w:rPr>
          <w:rFonts w:ascii="Bookman Old Style" w:eastAsia="Times New Roman" w:hAnsi="Bookman Old Style" w:cs="Helvetica"/>
          <w:lang w:eastAsia="el-GR"/>
        </w:rPr>
        <w:t>").</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Η κακή χρήση της ΤΝ μπορεί να οδηγήσει στη λήψη μεροληπτικών αποφάσεων (με βάση το φύλο και την εθνότητα, την ηλικία) κατά τη πρόσληψη ή απόλυση εργαζομένων, τη χορήγηση δανείων ή τη άσκηση ποινικών διώξεων.</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 xml:space="preserve">Η ΤΝ μπορεί να έχει σοβαρό αντίκτυπο στο δικαίωμα της ιδιωτικής ζωής και της προστασίας των δεδομένων. Μπορεί, για παράδειγμα, να χρησιμοποιηθεί από τεχνολογίες αναγνώρισης προσώπου ή για τον εντοπισμό και την ανάλυση προφίλ ατόμων στο διαδίκτυο. Ακόμη, η ΤΝ επιτρέπει τη συγκέντρωση μεμονωμένων πληροφοριών που έχει παράσχει ένας χρήστης και το συνδυασμό τους με νέους </w:t>
      </w:r>
      <w:r w:rsidR="006E6C88" w:rsidRPr="000F5824">
        <w:rPr>
          <w:rFonts w:ascii="Bookman Old Style" w:eastAsia="Times New Roman" w:hAnsi="Bookman Old Style" w:cs="Helvetica"/>
          <w:lang w:eastAsia="el-GR"/>
        </w:rPr>
        <w:t>τρόπους</w:t>
      </w:r>
      <w:r w:rsidRPr="000F5824">
        <w:rPr>
          <w:rFonts w:ascii="Bookman Old Style" w:eastAsia="Times New Roman" w:hAnsi="Bookman Old Style" w:cs="Helvetica"/>
          <w:lang w:eastAsia="el-GR"/>
        </w:rPr>
        <w:t xml:space="preserve"> για την παραγωγή ενός άγνωστου για τον χρήστη αποτελέσματος.</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Μπορεί να αποτελέσει, επίσης, απειλή για τη δημοκρατία: η ΤΝ έχει ήδη κατηγορηθεί για τη δημιουργία διαδικτυακών "θαλάμων αντήχησης" (</w:t>
      </w:r>
      <w:proofErr w:type="spellStart"/>
      <w:r w:rsidRPr="000F5824">
        <w:rPr>
          <w:rFonts w:ascii="Bookman Old Style" w:eastAsia="Times New Roman" w:hAnsi="Bookman Old Style" w:cs="Helvetica"/>
          <w:lang w:eastAsia="el-GR"/>
        </w:rPr>
        <w:t>echo</w:t>
      </w:r>
      <w:proofErr w:type="spellEnd"/>
      <w:r w:rsidRPr="000F5824">
        <w:rPr>
          <w:rFonts w:ascii="Bookman Old Style" w:eastAsia="Times New Roman" w:hAnsi="Bookman Old Style" w:cs="Helvetica"/>
          <w:lang w:eastAsia="el-GR"/>
        </w:rPr>
        <w:t xml:space="preserve"> </w:t>
      </w:r>
      <w:proofErr w:type="spellStart"/>
      <w:r w:rsidRPr="000F5824">
        <w:rPr>
          <w:rFonts w:ascii="Bookman Old Style" w:eastAsia="Times New Roman" w:hAnsi="Bookman Old Style" w:cs="Helvetica"/>
          <w:lang w:eastAsia="el-GR"/>
        </w:rPr>
        <w:t>chambers</w:t>
      </w:r>
      <w:proofErr w:type="spellEnd"/>
      <w:r w:rsidRPr="000F5824">
        <w:rPr>
          <w:rFonts w:ascii="Bookman Old Style" w:eastAsia="Times New Roman" w:hAnsi="Bookman Old Style" w:cs="Helvetica"/>
          <w:lang w:eastAsia="el-GR"/>
        </w:rPr>
        <w:t xml:space="preserve">) βάσει προγενέστερης διαδικτυακής συμπεριφοράς, την εμφάνιση περιεχομένου που αντιστοιχεί μόνο στις προτιμήσεις του χρήστη αντί για τη δημιουργία ενός περιβάλλοντος που να ενθαρρύνει τον πλουραλιστικό και ανοικτό δημόσιο διάλογο. Μπορεί ακόμα να </w:t>
      </w:r>
      <w:r w:rsidRPr="000F5824">
        <w:rPr>
          <w:rFonts w:ascii="Bookman Old Style" w:eastAsia="Times New Roman" w:hAnsi="Bookman Old Style" w:cs="Helvetica"/>
          <w:lang w:eastAsia="el-GR"/>
        </w:rPr>
        <w:lastRenderedPageBreak/>
        <w:t>χρησιμοποιηθεί για τη δημιουργία ρεαλιστικών αλλά παραποιημένων βίντεο, ήχων και εικόνων, γνωστών ως "</w:t>
      </w:r>
      <w:proofErr w:type="spellStart"/>
      <w:r w:rsidRPr="000F5824">
        <w:rPr>
          <w:rFonts w:ascii="Bookman Old Style" w:eastAsia="Times New Roman" w:hAnsi="Bookman Old Style" w:cs="Helvetica"/>
          <w:lang w:eastAsia="el-GR"/>
        </w:rPr>
        <w:t>deepfakes</w:t>
      </w:r>
      <w:proofErr w:type="spellEnd"/>
      <w:r w:rsidRPr="000F5824">
        <w:rPr>
          <w:rFonts w:ascii="Bookman Old Style" w:eastAsia="Times New Roman" w:hAnsi="Bookman Old Style" w:cs="Helvetica"/>
          <w:lang w:eastAsia="el-GR"/>
        </w:rPr>
        <w:t>", που μπορούν να θέσουν σε κίνδυνο την οικονομία, να βλάψουν τη φήμη ορισμένων ανθρώπων και να θέσουν εμπόδια στη διαδικασία λήψης αποφάσεων, ενώ μπορούν να προκαλέσουν πόλωση στη δημόσια σφαίρα και χειραγώγηση εκλογών.</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 xml:space="preserve">Η ΤΝ μπορεί επίσης να περιορίσει ελευθερία του </w:t>
      </w:r>
      <w:proofErr w:type="spellStart"/>
      <w:r w:rsidRPr="000F5824">
        <w:rPr>
          <w:rFonts w:ascii="Bookman Old Style" w:eastAsia="Times New Roman" w:hAnsi="Bookman Old Style" w:cs="Helvetica"/>
          <w:lang w:eastAsia="el-GR"/>
        </w:rPr>
        <w:t>συνέρχεσθαι</w:t>
      </w:r>
      <w:proofErr w:type="spellEnd"/>
      <w:r w:rsidRPr="000F5824">
        <w:rPr>
          <w:rFonts w:ascii="Bookman Old Style" w:eastAsia="Times New Roman" w:hAnsi="Bookman Old Style" w:cs="Helvetica"/>
          <w:lang w:eastAsia="el-GR"/>
        </w:rPr>
        <w:t xml:space="preserve"> και της ειρηνικής διαμαρτυρίας, καθώς έχει τη δυνατότητα εντοπισμού και ανάλυσης προφίλ ατόμων που ταυτίζονται με μια συγκεκριμένη ιδεολογία ή πράξεις.</w:t>
      </w:r>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Το αντίκτυπο της ΤΝ στις θέσεις εργασίας</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Η χρήση της ΤΝ στο χώρο εργασίας αναμένεται να επιφέρει την εξαφάνιση ενός μεγάλο αριθμού επαγγελμάτων. Παρότι η ΤΝ αναμένεται επίσης να δημιουργήσει και να βελτιώσει υπάρχουσες θέσεις εργασίας, η διασφάλιση σωστής εκπαίδευσης και κατάρτισης θα παίξει κρίσιμο ρόλο στην πρόληψη της μακράς ανεργίας και την ανάπτυξη ειδικευμένου εργατικού δυναμικού.</w:t>
      </w:r>
    </w:p>
    <w:p w:rsidR="000129E1" w:rsidRPr="000F5824" w:rsidRDefault="000129E1" w:rsidP="000129E1">
      <w:pPr>
        <w:spacing w:before="100" w:beforeAutospacing="1" w:after="100" w:afterAutospacing="1" w:line="240" w:lineRule="auto"/>
        <w:ind w:left="-284"/>
        <w:outlineLvl w:val="1"/>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 xml:space="preserve">14 % των θέσεων εργασίας στις χώρες του ΟΟΣΑ είναι </w:t>
      </w:r>
      <w:proofErr w:type="spellStart"/>
      <w:r w:rsidRPr="000F5824">
        <w:rPr>
          <w:rFonts w:ascii="Bookman Old Style" w:eastAsia="Times New Roman" w:hAnsi="Bookman Old Style" w:cs="Helvetica"/>
          <w:b/>
          <w:bCs/>
          <w:lang w:eastAsia="el-GR"/>
        </w:rPr>
        <w:t>αυτοματοποιήσημες</w:t>
      </w:r>
      <w:proofErr w:type="spellEnd"/>
      <w:r w:rsidRPr="000F5824">
        <w:rPr>
          <w:rFonts w:ascii="Bookman Old Style" w:eastAsia="Times New Roman" w:hAnsi="Bookman Old Style" w:cs="Helvetica"/>
          <w:b/>
          <w:bCs/>
          <w:lang w:eastAsia="el-GR"/>
        </w:rPr>
        <w:t xml:space="preserve"> και το 32% ενδέχεται να υποστούν σημαντικές αλλαγές (εκτίμηση, EP </w:t>
      </w:r>
      <w:proofErr w:type="spellStart"/>
      <w:r w:rsidRPr="000F5824">
        <w:rPr>
          <w:rFonts w:ascii="Bookman Old Style" w:eastAsia="Times New Roman" w:hAnsi="Bookman Old Style" w:cs="Helvetica"/>
          <w:b/>
          <w:bCs/>
          <w:lang w:eastAsia="el-GR"/>
        </w:rPr>
        <w:t>Think</w:t>
      </w:r>
      <w:proofErr w:type="spellEnd"/>
      <w:r w:rsidRPr="000F5824">
        <w:rPr>
          <w:rFonts w:ascii="Bookman Old Style" w:eastAsia="Times New Roman" w:hAnsi="Bookman Old Style" w:cs="Helvetica"/>
          <w:b/>
          <w:bCs/>
          <w:lang w:eastAsia="el-GR"/>
        </w:rPr>
        <w:t xml:space="preserve"> </w:t>
      </w:r>
      <w:proofErr w:type="spellStart"/>
      <w:r w:rsidRPr="000F5824">
        <w:rPr>
          <w:rFonts w:ascii="Bookman Old Style" w:eastAsia="Times New Roman" w:hAnsi="Bookman Old Style" w:cs="Helvetica"/>
          <w:b/>
          <w:bCs/>
          <w:lang w:eastAsia="el-GR"/>
        </w:rPr>
        <w:t>Tank</w:t>
      </w:r>
      <w:proofErr w:type="spellEnd"/>
      <w:r w:rsidRPr="000F5824">
        <w:rPr>
          <w:rFonts w:ascii="Bookman Old Style" w:eastAsia="Times New Roman" w:hAnsi="Bookman Old Style" w:cs="Helvetica"/>
          <w:b/>
          <w:bCs/>
          <w:lang w:eastAsia="el-GR"/>
        </w:rPr>
        <w:t xml:space="preserve"> 2020).</w:t>
      </w:r>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Ανταγωνισμός</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Η μαζική συγκέντρωση πληροφοριών μπορεί επίσης να οδηγήσει σε στρέβλωση του ανταγωνισμού καθώς οι κάτοχοι περισσότερων πληροφοριών θα μπορούν να αποκτήσουν πλεονέκτημα και να εξαλείψουν τους ανταγωνιστές τους από την αγορά.</w:t>
      </w:r>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Κίνδυνοι ασφαλείας</w:t>
      </w:r>
    </w:p>
    <w:p w:rsidR="000129E1" w:rsidRPr="000F5824" w:rsidRDefault="000129E1" w:rsidP="000129E1">
      <w:pPr>
        <w:spacing w:after="0"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Οι εφαρμογές ΤΝ που έρχονται σε φυσική επαφή με τους ανθρώπους ή έχουν ενσωματωθεί στο ανθρώπινο σώμα μπορούν να παρουσιάσουν κινδύνους αν δεν έχουν σχεδιαστεί σωστά ή έχουν γίνει αντικείμενο κατάχρησης.</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Η ανεπαρκώς ρυθμισμένη χρήση όπλων εξοπλισμένων με συστήματα ΤΝ μπορεί να προκαλέσει απώλεια ελέγχου, με σοβαρές επιπτώσεις για την ανθρώπινη ασφάλεια.</w:t>
      </w:r>
    </w:p>
    <w:p w:rsidR="000129E1" w:rsidRPr="000F5824" w:rsidRDefault="000129E1" w:rsidP="000129E1">
      <w:pPr>
        <w:spacing w:before="100" w:beforeAutospacing="1" w:after="100" w:afterAutospacing="1" w:line="240" w:lineRule="auto"/>
        <w:ind w:left="-284"/>
        <w:outlineLvl w:val="2"/>
        <w:rPr>
          <w:rFonts w:ascii="Bookman Old Style" w:eastAsia="Times New Roman" w:hAnsi="Bookman Old Style" w:cs="Helvetica"/>
          <w:b/>
          <w:bCs/>
          <w:lang w:eastAsia="el-GR"/>
        </w:rPr>
      </w:pPr>
      <w:r w:rsidRPr="000F5824">
        <w:rPr>
          <w:rFonts w:ascii="Bookman Old Style" w:eastAsia="Times New Roman" w:hAnsi="Bookman Old Style" w:cs="Helvetica"/>
          <w:b/>
          <w:bCs/>
          <w:lang w:eastAsia="el-GR"/>
        </w:rPr>
        <w:t>Προκλήσεις διαφάνειας</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 xml:space="preserve">Η άνιση πρόσβαση στην πληροφορία μπορεί να αποτελέσει αντικείμενο εκμετάλλευσης. Για παράδειγμα, ένας διαδικτυακός πωλητής θα μπορούσε, βάσει της διαδικτυακής συμπεριφοράς ενός ατόμου ή άλλων δεδομένων (και εν αγνοία του), να κάνει χρήση ΤΝ για να προβλέψει πόσα χρήματα σκοπεύει να ξοδέψει. Παρομοίως, μια πολιτική </w:t>
      </w:r>
      <w:proofErr w:type="spellStart"/>
      <w:r w:rsidRPr="000F5824">
        <w:rPr>
          <w:rFonts w:ascii="Bookman Old Style" w:eastAsia="Times New Roman" w:hAnsi="Bookman Old Style" w:cs="Helvetica"/>
          <w:lang w:eastAsia="el-GR"/>
        </w:rPr>
        <w:t>εκστρατείο</w:t>
      </w:r>
      <w:proofErr w:type="spellEnd"/>
      <w:r w:rsidRPr="000F5824">
        <w:rPr>
          <w:rFonts w:ascii="Bookman Old Style" w:eastAsia="Times New Roman" w:hAnsi="Bookman Old Style" w:cs="Helvetica"/>
          <w:lang w:eastAsia="el-GR"/>
        </w:rPr>
        <w:t xml:space="preserve"> μπορεί να προσαρμόσει το μήνυμά της για να ταιριάξει στο προφίλ του συγκεκριμένου ατόμου.</w:t>
      </w:r>
    </w:p>
    <w:p w:rsidR="000129E1" w:rsidRPr="000F5824" w:rsidRDefault="000129E1" w:rsidP="000129E1">
      <w:pPr>
        <w:spacing w:before="100" w:beforeAutospacing="1" w:after="100" w:afterAutospacing="1" w:line="240" w:lineRule="auto"/>
        <w:ind w:left="-284"/>
        <w:rPr>
          <w:rFonts w:ascii="Bookman Old Style" w:eastAsia="Times New Roman" w:hAnsi="Bookman Old Style" w:cs="Helvetica"/>
          <w:lang w:eastAsia="el-GR"/>
        </w:rPr>
      </w:pPr>
      <w:r w:rsidRPr="000F5824">
        <w:rPr>
          <w:rFonts w:ascii="Bookman Old Style" w:eastAsia="Times New Roman" w:hAnsi="Bookman Old Style" w:cs="Helvetica"/>
          <w:lang w:eastAsia="el-GR"/>
        </w:rPr>
        <w:t>Επιπλέον, μερικές φορές μας είναι δύσκολο να γνωρίζουμε αν συνομιλούμε με πραγματικό άνθρωπο ή τεχνολογία ΤΝ.</w:t>
      </w:r>
    </w:p>
    <w:p w:rsidR="000F5824" w:rsidRDefault="000129E1" w:rsidP="000129E1">
      <w:pPr>
        <w:spacing w:before="100" w:beforeAutospacing="1" w:after="0" w:afterAutospacing="1" w:line="240" w:lineRule="auto"/>
        <w:ind w:left="-284"/>
        <w:rPr>
          <w:rFonts w:ascii="Bookman Old Style" w:eastAsia="Times New Roman" w:hAnsi="Bookman Old Style" w:cs="Helvetica"/>
          <w:i/>
          <w:iCs/>
          <w:bdr w:val="single" w:sz="2" w:space="0" w:color="auto" w:frame="1"/>
          <w:lang w:eastAsia="el-GR"/>
        </w:rPr>
      </w:pPr>
      <w:r w:rsidRPr="000F5824">
        <w:rPr>
          <w:rFonts w:ascii="Bookman Old Style" w:eastAsia="Times New Roman" w:hAnsi="Bookman Old Style" w:cs="Helvetica"/>
          <w:i/>
          <w:iCs/>
          <w:bdr w:val="single" w:sz="2" w:space="0" w:color="auto" w:frame="1"/>
          <w:lang w:eastAsia="el-GR"/>
        </w:rPr>
        <w:t>Μάθετε πώς </w:t>
      </w:r>
      <w:hyperlink r:id="rId13" w:tgtFrame="_blank" w:history="1">
        <w:r w:rsidRPr="000F5824">
          <w:rPr>
            <w:rFonts w:ascii="Bookman Old Style" w:eastAsia="Times New Roman" w:hAnsi="Bookman Old Style" w:cs="Helvetica"/>
            <w:i/>
            <w:iCs/>
            <w:u w:val="single"/>
            <w:bdr w:val="single" w:sz="2" w:space="0" w:color="auto" w:frame="1"/>
            <w:lang w:eastAsia="el-GR"/>
          </w:rPr>
          <w:t>το Κοινοβούλιο θέλει να διαμορφώσει τη νομοθεσία για τα δεδομένα</w:t>
        </w:r>
      </w:hyperlink>
      <w:r w:rsidRPr="000F5824">
        <w:rPr>
          <w:rFonts w:ascii="Bookman Old Style" w:eastAsia="Times New Roman" w:hAnsi="Bookman Old Style" w:cs="Helvetica"/>
          <w:i/>
          <w:iCs/>
          <w:bdr w:val="single" w:sz="2" w:space="0" w:color="auto" w:frame="1"/>
          <w:lang w:eastAsia="el-GR"/>
        </w:rPr>
        <w:t> προκειμένου να προωθήσει την καινοτομία και να διασφαλίσει την ασφάλεια των πολιτών.</w:t>
      </w:r>
    </w:p>
    <w:p w:rsidR="000F5824" w:rsidRDefault="000F5824">
      <w:pPr>
        <w:rPr>
          <w:rFonts w:ascii="Bookman Old Style" w:eastAsia="Times New Roman" w:hAnsi="Bookman Old Style" w:cs="Helvetica"/>
          <w:iCs/>
          <w:bdr w:val="single" w:sz="2" w:space="0" w:color="auto" w:frame="1"/>
          <w:lang w:eastAsia="el-GR"/>
        </w:rPr>
      </w:pPr>
      <w:r>
        <w:rPr>
          <w:rFonts w:ascii="Bookman Old Style" w:eastAsia="Times New Roman" w:hAnsi="Bookman Old Style" w:cs="Helvetica"/>
          <w:iCs/>
          <w:bdr w:val="single" w:sz="2" w:space="0" w:color="auto" w:frame="1"/>
          <w:lang w:eastAsia="el-GR"/>
        </w:rPr>
        <w:lastRenderedPageBreak/>
        <w:t>ΘΕΜΑΤΑ</w:t>
      </w:r>
    </w:p>
    <w:p w:rsidR="000F5824" w:rsidRPr="006E6C88" w:rsidRDefault="000F5824" w:rsidP="006E6C88">
      <w:pPr>
        <w:pStyle w:val="aa"/>
        <w:numPr>
          <w:ilvl w:val="0"/>
          <w:numId w:val="1"/>
        </w:numPr>
        <w:rPr>
          <w:rFonts w:ascii="Bookman Old Style" w:eastAsia="Times New Roman" w:hAnsi="Bookman Old Style" w:cs="Helvetica"/>
          <w:iCs/>
          <w:bdr w:val="single" w:sz="2" w:space="0" w:color="auto" w:frame="1"/>
          <w:lang w:eastAsia="el-GR"/>
        </w:rPr>
      </w:pPr>
      <w:r w:rsidRPr="006E6C88">
        <w:rPr>
          <w:rFonts w:ascii="Bookman Old Style" w:eastAsia="Times New Roman" w:hAnsi="Bookman Old Style" w:cs="Helvetica"/>
          <w:iCs/>
          <w:bdr w:val="single" w:sz="2" w:space="0" w:color="auto" w:frame="1"/>
          <w:lang w:eastAsia="el-GR"/>
        </w:rPr>
        <w:t>Να πυκνώσετε σε 70-80 λέξεις τα οφέλη της Τεχνητής Νοημοσύνης</w:t>
      </w:r>
    </w:p>
    <w:p w:rsidR="000F5824" w:rsidRPr="006E6C88" w:rsidRDefault="000F5824" w:rsidP="006E6C88">
      <w:pPr>
        <w:pStyle w:val="aa"/>
        <w:numPr>
          <w:ilvl w:val="0"/>
          <w:numId w:val="1"/>
        </w:numPr>
        <w:rPr>
          <w:rFonts w:ascii="Bookman Old Style" w:eastAsia="Times New Roman" w:hAnsi="Bookman Old Style" w:cs="Helvetica"/>
          <w:i/>
          <w:iCs/>
          <w:bdr w:val="single" w:sz="2" w:space="0" w:color="auto" w:frame="1"/>
          <w:lang w:eastAsia="el-GR"/>
        </w:rPr>
      </w:pPr>
      <w:r w:rsidRPr="006E6C88">
        <w:rPr>
          <w:rFonts w:ascii="Bookman Old Style" w:eastAsia="Times New Roman" w:hAnsi="Bookman Old Style" w:cs="Helvetica"/>
          <w:iCs/>
          <w:bdr w:val="single" w:sz="2" w:space="0" w:color="auto" w:frame="1"/>
          <w:lang w:eastAsia="el-GR"/>
        </w:rPr>
        <w:t xml:space="preserve">Αναλαμβάνετε να παρουσιάσετε σε </w:t>
      </w:r>
      <w:r w:rsidRPr="006E6C88">
        <w:rPr>
          <w:rFonts w:ascii="Bookman Old Style" w:eastAsia="Times New Roman" w:hAnsi="Bookman Old Style" w:cs="Helvetica"/>
          <w:b/>
          <w:iCs/>
          <w:bdr w:val="single" w:sz="2" w:space="0" w:color="auto" w:frame="1"/>
          <w:lang w:eastAsia="el-GR"/>
        </w:rPr>
        <w:t>άρθρο</w:t>
      </w:r>
      <w:r w:rsidRPr="006E6C88">
        <w:rPr>
          <w:rFonts w:ascii="Bookman Old Style" w:eastAsia="Times New Roman" w:hAnsi="Bookman Old Style" w:cs="Helvetica"/>
          <w:iCs/>
          <w:bdr w:val="single" w:sz="2" w:space="0" w:color="auto" w:frame="1"/>
          <w:lang w:eastAsia="el-GR"/>
        </w:rPr>
        <w:t xml:space="preserve"> στη σχολική ιστοσελίδα το εξής θέμα: </w:t>
      </w:r>
      <w:r w:rsidR="00F7715C" w:rsidRPr="006E6C88">
        <w:rPr>
          <w:rFonts w:ascii="Bookman Old Style" w:eastAsia="Times New Roman" w:hAnsi="Bookman Old Style" w:cs="Helvetica"/>
          <w:iCs/>
          <w:bdr w:val="single" w:sz="2" w:space="0" w:color="auto" w:frame="1"/>
          <w:lang w:eastAsia="el-GR"/>
        </w:rPr>
        <w:t xml:space="preserve"> Η ανθρωπότητα βρίσκεται στο κατώφλι μιας νέας βιομηχανικής επανάστασης που χαρακτηρίζεται από την ευφυή εκμάθηση των ίδιων των μηχανών, την επιστήμη των δεδομένων και την Τεχνητή Νοημοσύνη. Ποιες θεωρείτε ότι είναι οι σημαντικότερες απειλές που εγείρονται στην οικονομία και στην εκπαίδευση; Ποια ηθικά διλήμματα  θα λέγατε ότι επείγει να απαντηθούν</w:t>
      </w:r>
      <w:r w:rsidR="006E6C88" w:rsidRPr="006E6C88">
        <w:rPr>
          <w:rFonts w:ascii="Bookman Old Style" w:eastAsia="Times New Roman" w:hAnsi="Bookman Old Style" w:cs="Helvetica"/>
          <w:iCs/>
          <w:bdr w:val="single" w:sz="2" w:space="0" w:color="auto" w:frame="1"/>
          <w:lang w:eastAsia="el-GR"/>
        </w:rPr>
        <w:t xml:space="preserve"> για την ανθρωπότητα;</w:t>
      </w:r>
      <w:r w:rsidR="00F7715C" w:rsidRPr="006E6C88">
        <w:rPr>
          <w:rFonts w:ascii="Bookman Old Style" w:eastAsia="Times New Roman" w:hAnsi="Bookman Old Style" w:cs="Helvetica"/>
          <w:iCs/>
          <w:bdr w:val="single" w:sz="2" w:space="0" w:color="auto" w:frame="1"/>
          <w:lang w:eastAsia="el-GR"/>
        </w:rPr>
        <w:t xml:space="preserve"> </w:t>
      </w:r>
      <w:r w:rsidRPr="006E6C88">
        <w:rPr>
          <w:rFonts w:ascii="Bookman Old Style" w:eastAsia="Times New Roman" w:hAnsi="Bookman Old Style" w:cs="Helvetica"/>
          <w:i/>
          <w:iCs/>
          <w:bdr w:val="single" w:sz="2" w:space="0" w:color="auto" w:frame="1"/>
          <w:lang w:eastAsia="el-GR"/>
        </w:rPr>
        <w:br w:type="page"/>
      </w:r>
    </w:p>
    <w:p w:rsidR="00884D43" w:rsidRPr="000F5824" w:rsidRDefault="00884D43" w:rsidP="000129E1">
      <w:pPr>
        <w:spacing w:before="100" w:beforeAutospacing="1" w:after="0" w:afterAutospacing="1" w:line="240" w:lineRule="auto"/>
        <w:ind w:left="-284"/>
        <w:rPr>
          <w:rFonts w:ascii="Bookman Old Style" w:hAnsi="Bookman Old Style"/>
        </w:rPr>
      </w:pPr>
    </w:p>
    <w:sectPr w:rsidR="00884D43" w:rsidRPr="000F5824" w:rsidSect="008D5351">
      <w:footerReference w:type="default" r:id="rId14"/>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D9C" w:rsidRDefault="00D80D9C" w:rsidP="000129E1">
      <w:pPr>
        <w:spacing w:after="0" w:line="240" w:lineRule="auto"/>
      </w:pPr>
      <w:r>
        <w:separator/>
      </w:r>
    </w:p>
  </w:endnote>
  <w:endnote w:type="continuationSeparator" w:id="0">
    <w:p w:rsidR="00D80D9C" w:rsidRDefault="00D80D9C" w:rsidP="00012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209444"/>
      <w:docPartObj>
        <w:docPartGallery w:val="Page Numbers (Bottom of Page)"/>
        <w:docPartUnique/>
      </w:docPartObj>
    </w:sdtPr>
    <w:sdtEndPr/>
    <w:sdtContent>
      <w:p w:rsidR="000129E1" w:rsidRDefault="000129E1">
        <w:pPr>
          <w:pStyle w:val="a6"/>
          <w:jc w:val="right"/>
        </w:pPr>
        <w:r>
          <w:fldChar w:fldCharType="begin"/>
        </w:r>
        <w:r>
          <w:instrText>PAGE   \* MERGEFORMAT</w:instrText>
        </w:r>
        <w:r>
          <w:fldChar w:fldCharType="separate"/>
        </w:r>
        <w:r w:rsidR="006E6C88">
          <w:rPr>
            <w:noProof/>
          </w:rPr>
          <w:t>3</w:t>
        </w:r>
        <w:r>
          <w:fldChar w:fldCharType="end"/>
        </w:r>
      </w:p>
    </w:sdtContent>
  </w:sdt>
  <w:p w:rsidR="000129E1" w:rsidRDefault="000129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D9C" w:rsidRDefault="00D80D9C" w:rsidP="000129E1">
      <w:pPr>
        <w:spacing w:after="0" w:line="240" w:lineRule="auto"/>
      </w:pPr>
      <w:r>
        <w:separator/>
      </w:r>
    </w:p>
  </w:footnote>
  <w:footnote w:type="continuationSeparator" w:id="0">
    <w:p w:rsidR="00D80D9C" w:rsidRDefault="00D80D9C" w:rsidP="000129E1">
      <w:pPr>
        <w:spacing w:after="0" w:line="240" w:lineRule="auto"/>
      </w:pPr>
      <w:r>
        <w:continuationSeparator/>
      </w:r>
    </w:p>
  </w:footnote>
  <w:footnote w:id="1">
    <w:p w:rsidR="000129E1" w:rsidRPr="006E6C88" w:rsidRDefault="000129E1">
      <w:pPr>
        <w:pStyle w:val="a7"/>
      </w:pPr>
      <w:r>
        <w:rPr>
          <w:rStyle w:val="a8"/>
        </w:rPr>
        <w:footnoteRef/>
      </w:r>
      <w:r w:rsidRPr="000129E1">
        <w:t>Πηγή</w:t>
      </w:r>
      <w:r w:rsidRPr="006E6C88">
        <w:t>:</w:t>
      </w:r>
      <w:r w:rsidR="006E6C88">
        <w:t xml:space="preserve"> Άρθρο στην ιστοσελίδα του Ευρωκοινοβουλίου, </w:t>
      </w:r>
      <w:bookmarkStart w:id="0" w:name="_GoBack"/>
      <w:bookmarkEnd w:id="0"/>
      <w:r w:rsidRPr="006E6C88">
        <w:t xml:space="preserve"> </w:t>
      </w:r>
      <w:hyperlink r:id="rId1" w:history="1">
        <w:r w:rsidRPr="006E6C88">
          <w:rPr>
            <w:rStyle w:val="-"/>
            <w:color w:val="auto"/>
          </w:rPr>
          <w:t>https://www.europarl.europa.eu/topics/el/article/20200918STO87404/techniti-noimosuni-eukairies-kai-apeiles</w:t>
        </w:r>
      </w:hyperlink>
      <w:r w:rsidRPr="006E6C88">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136AD3"/>
    <w:multiLevelType w:val="hybridMultilevel"/>
    <w:tmpl w:val="E03850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E1"/>
    <w:rsid w:val="000129E1"/>
    <w:rsid w:val="000F5824"/>
    <w:rsid w:val="0020373B"/>
    <w:rsid w:val="006E6C88"/>
    <w:rsid w:val="00884D43"/>
    <w:rsid w:val="008D5351"/>
    <w:rsid w:val="00BD6240"/>
    <w:rsid w:val="00D050E2"/>
    <w:rsid w:val="00D80D9C"/>
    <w:rsid w:val="00DB5CF0"/>
    <w:rsid w:val="00F771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DAC12-63EB-42DC-8509-6066AAD5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0129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0129E1"/>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0129E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29E1"/>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0129E1"/>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0129E1"/>
    <w:rPr>
      <w:rFonts w:ascii="Times New Roman" w:eastAsia="Times New Roman" w:hAnsi="Times New Roman" w:cs="Times New Roman"/>
      <w:b/>
      <w:bCs/>
      <w:sz w:val="27"/>
      <w:szCs w:val="27"/>
      <w:lang w:eastAsia="el-GR"/>
    </w:rPr>
  </w:style>
  <w:style w:type="paragraph" w:customStyle="1" w:styleId="text-base">
    <w:name w:val="text-base"/>
    <w:basedOn w:val="a"/>
    <w:rsid w:val="000129E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mbeforecontent-">
    <w:name w:val="sm:before:content-['•']"/>
    <w:basedOn w:val="a0"/>
    <w:rsid w:val="000129E1"/>
  </w:style>
  <w:style w:type="character" w:styleId="-">
    <w:name w:val="Hyperlink"/>
    <w:basedOn w:val="a0"/>
    <w:uiPriority w:val="99"/>
    <w:unhideWhenUsed/>
    <w:rsid w:val="000129E1"/>
    <w:rPr>
      <w:color w:val="0000FF"/>
      <w:u w:val="single"/>
    </w:rPr>
  </w:style>
  <w:style w:type="character" w:customStyle="1" w:styleId="sr-only">
    <w:name w:val="sr-only"/>
    <w:basedOn w:val="a0"/>
    <w:rsid w:val="000129E1"/>
  </w:style>
  <w:style w:type="paragraph" w:customStyle="1" w:styleId="ep-wysiwigparagraph">
    <w:name w:val="ep-wysiwig_paragraph"/>
    <w:basedOn w:val="a"/>
    <w:rsid w:val="000129E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0129E1"/>
    <w:rPr>
      <w:i/>
      <w:iCs/>
    </w:rPr>
  </w:style>
  <w:style w:type="character" w:styleId="a4">
    <w:name w:val="Strong"/>
    <w:basedOn w:val="a0"/>
    <w:uiPriority w:val="22"/>
    <w:qFormat/>
    <w:rsid w:val="000129E1"/>
    <w:rPr>
      <w:b/>
      <w:bCs/>
    </w:rPr>
  </w:style>
  <w:style w:type="paragraph" w:styleId="a5">
    <w:name w:val="header"/>
    <w:basedOn w:val="a"/>
    <w:link w:val="Char"/>
    <w:uiPriority w:val="99"/>
    <w:unhideWhenUsed/>
    <w:rsid w:val="000129E1"/>
    <w:pPr>
      <w:tabs>
        <w:tab w:val="center" w:pos="4153"/>
        <w:tab w:val="right" w:pos="8306"/>
      </w:tabs>
      <w:spacing w:after="0" w:line="240" w:lineRule="auto"/>
    </w:pPr>
  </w:style>
  <w:style w:type="character" w:customStyle="1" w:styleId="Char">
    <w:name w:val="Κεφαλίδα Char"/>
    <w:basedOn w:val="a0"/>
    <w:link w:val="a5"/>
    <w:uiPriority w:val="99"/>
    <w:rsid w:val="000129E1"/>
  </w:style>
  <w:style w:type="paragraph" w:styleId="a6">
    <w:name w:val="footer"/>
    <w:basedOn w:val="a"/>
    <w:link w:val="Char0"/>
    <w:uiPriority w:val="99"/>
    <w:unhideWhenUsed/>
    <w:rsid w:val="000129E1"/>
    <w:pPr>
      <w:tabs>
        <w:tab w:val="center" w:pos="4153"/>
        <w:tab w:val="right" w:pos="8306"/>
      </w:tabs>
      <w:spacing w:after="0" w:line="240" w:lineRule="auto"/>
    </w:pPr>
  </w:style>
  <w:style w:type="character" w:customStyle="1" w:styleId="Char0">
    <w:name w:val="Υποσέλιδο Char"/>
    <w:basedOn w:val="a0"/>
    <w:link w:val="a6"/>
    <w:uiPriority w:val="99"/>
    <w:rsid w:val="000129E1"/>
  </w:style>
  <w:style w:type="paragraph" w:styleId="a7">
    <w:name w:val="footnote text"/>
    <w:basedOn w:val="a"/>
    <w:link w:val="Char1"/>
    <w:uiPriority w:val="99"/>
    <w:semiHidden/>
    <w:unhideWhenUsed/>
    <w:rsid w:val="000129E1"/>
    <w:pPr>
      <w:spacing w:after="0" w:line="240" w:lineRule="auto"/>
    </w:pPr>
    <w:rPr>
      <w:sz w:val="20"/>
      <w:szCs w:val="20"/>
    </w:rPr>
  </w:style>
  <w:style w:type="character" w:customStyle="1" w:styleId="Char1">
    <w:name w:val="Κείμενο υποσημείωσης Char"/>
    <w:basedOn w:val="a0"/>
    <w:link w:val="a7"/>
    <w:uiPriority w:val="99"/>
    <w:semiHidden/>
    <w:rsid w:val="000129E1"/>
    <w:rPr>
      <w:sz w:val="20"/>
      <w:szCs w:val="20"/>
    </w:rPr>
  </w:style>
  <w:style w:type="character" w:styleId="a8">
    <w:name w:val="footnote reference"/>
    <w:basedOn w:val="a0"/>
    <w:uiPriority w:val="99"/>
    <w:semiHidden/>
    <w:unhideWhenUsed/>
    <w:rsid w:val="000129E1"/>
    <w:rPr>
      <w:vertAlign w:val="superscript"/>
    </w:rPr>
  </w:style>
  <w:style w:type="paragraph" w:styleId="a9">
    <w:name w:val="Balloon Text"/>
    <w:basedOn w:val="a"/>
    <w:link w:val="Char2"/>
    <w:uiPriority w:val="99"/>
    <w:semiHidden/>
    <w:unhideWhenUsed/>
    <w:rsid w:val="0020373B"/>
    <w:pPr>
      <w:spacing w:after="0" w:line="240" w:lineRule="auto"/>
    </w:pPr>
    <w:rPr>
      <w:rFonts w:ascii="Segoe UI" w:hAnsi="Segoe UI" w:cs="Segoe UI"/>
      <w:sz w:val="18"/>
      <w:szCs w:val="18"/>
    </w:rPr>
  </w:style>
  <w:style w:type="character" w:customStyle="1" w:styleId="Char2">
    <w:name w:val="Κείμενο πλαισίου Char"/>
    <w:basedOn w:val="a0"/>
    <w:link w:val="a9"/>
    <w:uiPriority w:val="99"/>
    <w:semiHidden/>
    <w:rsid w:val="0020373B"/>
    <w:rPr>
      <w:rFonts w:ascii="Segoe UI" w:hAnsi="Segoe UI" w:cs="Segoe UI"/>
      <w:sz w:val="18"/>
      <w:szCs w:val="18"/>
    </w:rPr>
  </w:style>
  <w:style w:type="character" w:styleId="-0">
    <w:name w:val="FollowedHyperlink"/>
    <w:basedOn w:val="a0"/>
    <w:uiPriority w:val="99"/>
    <w:semiHidden/>
    <w:unhideWhenUsed/>
    <w:rsid w:val="000F5824"/>
    <w:rPr>
      <w:color w:val="954F72" w:themeColor="followedHyperlink"/>
      <w:u w:val="single"/>
    </w:rPr>
  </w:style>
  <w:style w:type="paragraph" w:styleId="aa">
    <w:name w:val="List Paragraph"/>
    <w:basedOn w:val="a"/>
    <w:uiPriority w:val="34"/>
    <w:qFormat/>
    <w:rsid w:val="000F5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253252">
      <w:bodyDiv w:val="1"/>
      <w:marLeft w:val="0"/>
      <w:marRight w:val="0"/>
      <w:marTop w:val="0"/>
      <w:marBottom w:val="0"/>
      <w:divBdr>
        <w:top w:val="none" w:sz="0" w:space="0" w:color="auto"/>
        <w:left w:val="none" w:sz="0" w:space="0" w:color="auto"/>
        <w:bottom w:val="none" w:sz="0" w:space="0" w:color="auto"/>
        <w:right w:val="none" w:sz="0" w:space="0" w:color="auto"/>
      </w:divBdr>
      <w:divsChild>
        <w:div w:id="246185414">
          <w:marLeft w:val="0"/>
          <w:marRight w:val="0"/>
          <w:marTop w:val="0"/>
          <w:marBottom w:val="0"/>
          <w:divBdr>
            <w:top w:val="single" w:sz="2" w:space="0" w:color="auto"/>
            <w:left w:val="single" w:sz="2" w:space="0" w:color="auto"/>
            <w:bottom w:val="single" w:sz="2" w:space="0" w:color="auto"/>
            <w:right w:val="single" w:sz="2" w:space="0" w:color="auto"/>
          </w:divBdr>
          <w:divsChild>
            <w:div w:id="1013722355">
              <w:marLeft w:val="0"/>
              <w:marRight w:val="0"/>
              <w:marTop w:val="0"/>
              <w:marBottom w:val="0"/>
              <w:divBdr>
                <w:top w:val="single" w:sz="2" w:space="0" w:color="auto"/>
                <w:left w:val="single" w:sz="2" w:space="0" w:color="auto"/>
                <w:bottom w:val="single" w:sz="2" w:space="0" w:color="auto"/>
                <w:right w:val="single" w:sz="2" w:space="0" w:color="auto"/>
              </w:divBdr>
              <w:divsChild>
                <w:div w:id="206652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3606001">
          <w:marLeft w:val="0"/>
          <w:marRight w:val="0"/>
          <w:marTop w:val="0"/>
          <w:marBottom w:val="0"/>
          <w:divBdr>
            <w:top w:val="single" w:sz="2" w:space="0" w:color="auto"/>
            <w:left w:val="single" w:sz="2" w:space="0" w:color="auto"/>
            <w:bottom w:val="single" w:sz="2" w:space="0" w:color="auto"/>
            <w:right w:val="single" w:sz="2" w:space="0" w:color="auto"/>
          </w:divBdr>
          <w:divsChild>
            <w:div w:id="957222818">
              <w:marLeft w:val="0"/>
              <w:marRight w:val="0"/>
              <w:marTop w:val="0"/>
              <w:marBottom w:val="0"/>
              <w:divBdr>
                <w:top w:val="single" w:sz="2" w:space="0" w:color="auto"/>
                <w:left w:val="single" w:sz="2" w:space="0" w:color="auto"/>
                <w:bottom w:val="single" w:sz="2" w:space="0" w:color="auto"/>
                <w:right w:val="single" w:sz="2" w:space="0" w:color="auto"/>
              </w:divBdr>
              <w:divsChild>
                <w:div w:id="515267822">
                  <w:marLeft w:val="0"/>
                  <w:marRight w:val="0"/>
                  <w:marTop w:val="0"/>
                  <w:marBottom w:val="0"/>
                  <w:divBdr>
                    <w:top w:val="single" w:sz="2" w:space="0" w:color="auto"/>
                    <w:left w:val="single" w:sz="2" w:space="0" w:color="auto"/>
                    <w:bottom w:val="single" w:sz="2" w:space="0" w:color="auto"/>
                    <w:right w:val="single" w:sz="2" w:space="0" w:color="auto"/>
                  </w:divBdr>
                  <w:divsChild>
                    <w:div w:id="1427535698">
                      <w:marLeft w:val="0"/>
                      <w:marRight w:val="0"/>
                      <w:marTop w:val="0"/>
                      <w:marBottom w:val="0"/>
                      <w:divBdr>
                        <w:top w:val="single" w:sz="2" w:space="0" w:color="auto"/>
                        <w:left w:val="single" w:sz="2" w:space="0" w:color="auto"/>
                        <w:bottom w:val="single" w:sz="2" w:space="0" w:color="auto"/>
                        <w:right w:val="single" w:sz="2" w:space="0" w:color="auto"/>
                      </w:divBdr>
                      <w:divsChild>
                        <w:div w:id="900140869">
                          <w:marLeft w:val="0"/>
                          <w:marRight w:val="0"/>
                          <w:marTop w:val="0"/>
                          <w:marBottom w:val="0"/>
                          <w:divBdr>
                            <w:top w:val="single" w:sz="2" w:space="0" w:color="auto"/>
                            <w:left w:val="single" w:sz="2" w:space="0" w:color="auto"/>
                            <w:bottom w:val="single" w:sz="2" w:space="0" w:color="auto"/>
                            <w:right w:val="single" w:sz="2" w:space="0" w:color="auto"/>
                          </w:divBdr>
                          <w:divsChild>
                            <w:div w:id="5742399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63420719">
          <w:marLeft w:val="0"/>
          <w:marRight w:val="0"/>
          <w:marTop w:val="0"/>
          <w:marBottom w:val="0"/>
          <w:divBdr>
            <w:top w:val="single" w:sz="2" w:space="0" w:color="auto"/>
            <w:left w:val="single" w:sz="2" w:space="0" w:color="auto"/>
            <w:bottom w:val="single" w:sz="2" w:space="0" w:color="auto"/>
            <w:right w:val="single" w:sz="2" w:space="0" w:color="auto"/>
          </w:divBdr>
          <w:divsChild>
            <w:div w:id="314798225">
              <w:marLeft w:val="0"/>
              <w:marRight w:val="0"/>
              <w:marTop w:val="0"/>
              <w:marBottom w:val="0"/>
              <w:divBdr>
                <w:top w:val="single" w:sz="2" w:space="0" w:color="auto"/>
                <w:left w:val="single" w:sz="2" w:space="0" w:color="auto"/>
                <w:bottom w:val="single" w:sz="2" w:space="0" w:color="auto"/>
                <w:right w:val="single" w:sz="2" w:space="0" w:color="auto"/>
              </w:divBdr>
            </w:div>
          </w:divsChild>
        </w:div>
        <w:div w:id="1231650039">
          <w:marLeft w:val="0"/>
          <w:marRight w:val="0"/>
          <w:marTop w:val="0"/>
          <w:marBottom w:val="0"/>
          <w:divBdr>
            <w:top w:val="single" w:sz="2" w:space="0" w:color="auto"/>
            <w:left w:val="single" w:sz="2" w:space="0" w:color="auto"/>
            <w:bottom w:val="single" w:sz="2" w:space="0" w:color="auto"/>
            <w:right w:val="single" w:sz="2" w:space="0" w:color="auto"/>
          </w:divBdr>
          <w:divsChild>
            <w:div w:id="488910783">
              <w:marLeft w:val="0"/>
              <w:marRight w:val="0"/>
              <w:marTop w:val="0"/>
              <w:marBottom w:val="0"/>
              <w:divBdr>
                <w:top w:val="single" w:sz="2" w:space="0" w:color="auto"/>
                <w:left w:val="single" w:sz="2" w:space="0" w:color="auto"/>
                <w:bottom w:val="single" w:sz="2" w:space="0" w:color="auto"/>
                <w:right w:val="single" w:sz="2" w:space="0" w:color="auto"/>
              </w:divBdr>
              <w:divsChild>
                <w:div w:id="1491100279">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37498282">
          <w:marLeft w:val="0"/>
          <w:marRight w:val="0"/>
          <w:marTop w:val="0"/>
          <w:marBottom w:val="0"/>
          <w:divBdr>
            <w:top w:val="single" w:sz="2" w:space="0" w:color="auto"/>
            <w:left w:val="single" w:sz="2" w:space="0" w:color="auto"/>
            <w:bottom w:val="single" w:sz="2" w:space="0" w:color="auto"/>
            <w:right w:val="single" w:sz="2" w:space="0" w:color="auto"/>
          </w:divBdr>
          <w:divsChild>
            <w:div w:id="1048920871">
              <w:marLeft w:val="0"/>
              <w:marRight w:val="0"/>
              <w:marTop w:val="0"/>
              <w:marBottom w:val="0"/>
              <w:divBdr>
                <w:top w:val="single" w:sz="2" w:space="0" w:color="auto"/>
                <w:left w:val="single" w:sz="2" w:space="0" w:color="auto"/>
                <w:bottom w:val="single" w:sz="2" w:space="0" w:color="auto"/>
                <w:right w:val="single" w:sz="2" w:space="0" w:color="auto"/>
              </w:divBdr>
            </w:div>
          </w:divsChild>
        </w:div>
        <w:div w:id="1234659709">
          <w:marLeft w:val="0"/>
          <w:marRight w:val="0"/>
          <w:marTop w:val="0"/>
          <w:marBottom w:val="0"/>
          <w:divBdr>
            <w:top w:val="single" w:sz="2" w:space="0" w:color="auto"/>
            <w:left w:val="single" w:sz="2" w:space="0" w:color="auto"/>
            <w:bottom w:val="single" w:sz="2" w:space="0" w:color="auto"/>
            <w:right w:val="single" w:sz="2" w:space="0" w:color="auto"/>
          </w:divBdr>
          <w:divsChild>
            <w:div w:id="459424781">
              <w:marLeft w:val="0"/>
              <w:marRight w:val="0"/>
              <w:marTop w:val="0"/>
              <w:marBottom w:val="0"/>
              <w:divBdr>
                <w:top w:val="single" w:sz="2" w:space="0" w:color="auto"/>
                <w:left w:val="single" w:sz="2" w:space="0" w:color="auto"/>
                <w:bottom w:val="single" w:sz="2" w:space="0" w:color="auto"/>
                <w:right w:val="single" w:sz="2" w:space="0" w:color="auto"/>
              </w:divBdr>
              <w:divsChild>
                <w:div w:id="272589091">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4561195">
          <w:marLeft w:val="0"/>
          <w:marRight w:val="0"/>
          <w:marTop w:val="0"/>
          <w:marBottom w:val="0"/>
          <w:divBdr>
            <w:top w:val="single" w:sz="2" w:space="0" w:color="auto"/>
            <w:left w:val="single" w:sz="2" w:space="0" w:color="auto"/>
            <w:bottom w:val="single" w:sz="2" w:space="0" w:color="auto"/>
            <w:right w:val="single" w:sz="2" w:space="0" w:color="auto"/>
          </w:divBdr>
          <w:divsChild>
            <w:div w:id="210465049">
              <w:marLeft w:val="0"/>
              <w:marRight w:val="0"/>
              <w:marTop w:val="0"/>
              <w:marBottom w:val="0"/>
              <w:divBdr>
                <w:top w:val="single" w:sz="2" w:space="0" w:color="auto"/>
                <w:left w:val="single" w:sz="2" w:space="0" w:color="auto"/>
                <w:bottom w:val="single" w:sz="2" w:space="0" w:color="auto"/>
                <w:right w:val="single" w:sz="2" w:space="0" w:color="auto"/>
              </w:divBdr>
            </w:div>
          </w:divsChild>
        </w:div>
        <w:div w:id="357438563">
          <w:marLeft w:val="0"/>
          <w:marRight w:val="0"/>
          <w:marTop w:val="0"/>
          <w:marBottom w:val="0"/>
          <w:divBdr>
            <w:top w:val="single" w:sz="2" w:space="0" w:color="auto"/>
            <w:left w:val="single" w:sz="2" w:space="0" w:color="auto"/>
            <w:bottom w:val="single" w:sz="2" w:space="0" w:color="auto"/>
            <w:right w:val="single" w:sz="2" w:space="0" w:color="auto"/>
          </w:divBdr>
          <w:divsChild>
            <w:div w:id="808934257">
              <w:marLeft w:val="0"/>
              <w:marRight w:val="0"/>
              <w:marTop w:val="0"/>
              <w:marBottom w:val="0"/>
              <w:divBdr>
                <w:top w:val="single" w:sz="2" w:space="0" w:color="auto"/>
                <w:left w:val="single" w:sz="2" w:space="0" w:color="auto"/>
                <w:bottom w:val="single" w:sz="2" w:space="0" w:color="auto"/>
                <w:right w:val="single" w:sz="2" w:space="0" w:color="auto"/>
              </w:divBdr>
              <w:divsChild>
                <w:div w:id="454375816">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67982893">
          <w:marLeft w:val="0"/>
          <w:marRight w:val="0"/>
          <w:marTop w:val="0"/>
          <w:marBottom w:val="0"/>
          <w:divBdr>
            <w:top w:val="single" w:sz="2" w:space="0" w:color="auto"/>
            <w:left w:val="single" w:sz="2" w:space="0" w:color="auto"/>
            <w:bottom w:val="single" w:sz="2" w:space="0" w:color="auto"/>
            <w:right w:val="single" w:sz="2" w:space="0" w:color="auto"/>
          </w:divBdr>
          <w:divsChild>
            <w:div w:id="555242728">
              <w:marLeft w:val="0"/>
              <w:marRight w:val="0"/>
              <w:marTop w:val="0"/>
              <w:marBottom w:val="0"/>
              <w:divBdr>
                <w:top w:val="single" w:sz="2" w:space="0" w:color="auto"/>
                <w:left w:val="single" w:sz="2" w:space="0" w:color="auto"/>
                <w:bottom w:val="single" w:sz="2" w:space="0" w:color="auto"/>
                <w:right w:val="single" w:sz="2" w:space="0" w:color="auto"/>
              </w:divBdr>
            </w:div>
          </w:divsChild>
        </w:div>
        <w:div w:id="2080710118">
          <w:marLeft w:val="0"/>
          <w:marRight w:val="0"/>
          <w:marTop w:val="0"/>
          <w:marBottom w:val="0"/>
          <w:divBdr>
            <w:top w:val="single" w:sz="2" w:space="0" w:color="auto"/>
            <w:left w:val="single" w:sz="2" w:space="0" w:color="auto"/>
            <w:bottom w:val="single" w:sz="2" w:space="0" w:color="auto"/>
            <w:right w:val="single" w:sz="2" w:space="0" w:color="auto"/>
          </w:divBdr>
          <w:divsChild>
            <w:div w:id="1775788656">
              <w:marLeft w:val="0"/>
              <w:marRight w:val="0"/>
              <w:marTop w:val="0"/>
              <w:marBottom w:val="0"/>
              <w:divBdr>
                <w:top w:val="single" w:sz="2" w:space="0" w:color="auto"/>
                <w:left w:val="single" w:sz="2" w:space="0" w:color="auto"/>
                <w:bottom w:val="single" w:sz="2" w:space="0" w:color="auto"/>
                <w:right w:val="single" w:sz="2" w:space="0" w:color="auto"/>
              </w:divBdr>
            </w:div>
          </w:divsChild>
        </w:div>
        <w:div w:id="1602953483">
          <w:marLeft w:val="0"/>
          <w:marRight w:val="0"/>
          <w:marTop w:val="0"/>
          <w:marBottom w:val="0"/>
          <w:divBdr>
            <w:top w:val="single" w:sz="2" w:space="0" w:color="auto"/>
            <w:left w:val="single" w:sz="2" w:space="0" w:color="auto"/>
            <w:bottom w:val="single" w:sz="2" w:space="0" w:color="auto"/>
            <w:right w:val="single" w:sz="2" w:space="0" w:color="auto"/>
          </w:divBdr>
          <w:divsChild>
            <w:div w:id="2068455922">
              <w:marLeft w:val="0"/>
              <w:marRight w:val="0"/>
              <w:marTop w:val="0"/>
              <w:marBottom w:val="0"/>
              <w:divBdr>
                <w:top w:val="single" w:sz="2" w:space="0" w:color="auto"/>
                <w:left w:val="single" w:sz="2" w:space="0" w:color="auto"/>
                <w:bottom w:val="single" w:sz="2" w:space="0" w:color="auto"/>
                <w:right w:val="single" w:sz="2" w:space="0" w:color="auto"/>
              </w:divBdr>
              <w:divsChild>
                <w:div w:id="28723932">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6699500">
          <w:marLeft w:val="0"/>
          <w:marRight w:val="0"/>
          <w:marTop w:val="0"/>
          <w:marBottom w:val="0"/>
          <w:divBdr>
            <w:top w:val="single" w:sz="2" w:space="0" w:color="auto"/>
            <w:left w:val="single" w:sz="2" w:space="0" w:color="auto"/>
            <w:bottom w:val="single" w:sz="2" w:space="0" w:color="auto"/>
            <w:right w:val="single" w:sz="2" w:space="0" w:color="auto"/>
          </w:divBdr>
          <w:divsChild>
            <w:div w:id="7251789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news/el/headlines/society/20230601STO93804/praxi-technitis-noimosunis-tis-ee-protos-kanonismos-gia-tin-techniti-noimosuni" TargetMode="External"/><Relationship Id="rId13" Type="http://schemas.openxmlformats.org/officeDocument/2006/relationships/hyperlink" Target="https://www.europarl.europa.eu/news/el/headlines/priorities/i-techniti-noimosuni-stin-ee/20210218STO98124/europaiki-stratigiki-gia-ta-dedomena-ti-thelei-to-koinovoul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parl.europa.eu/news/el/headlines/priorities/paraplirofori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news/el/headlines/priorities/klimatiki-allagi/20200618STO81513/prasini-sumfonia-to-kleidi-gia-mia-klimatika-oudeteri-kai-viosimi-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roparl.europa.eu/news/el/headlines/priorities/i-apantisi-tis-ee-ston-koronoio" TargetMode="External"/><Relationship Id="rId4" Type="http://schemas.openxmlformats.org/officeDocument/2006/relationships/settings" Target="settings.xml"/><Relationship Id="rId9" Type="http://schemas.openxmlformats.org/officeDocument/2006/relationships/hyperlink" Target="https://eur-lex.europa.eu/legal-content/EL/TXT/?uri=COM%3A2020%3A66%3AFI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topics/el/article/20200918STO87404/techniti-noimosuni-eukairies-kai-apeil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D1EF9-82AD-48E5-9909-C3C62875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1812</Words>
  <Characters>9788</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Τζιμπιλή</dc:creator>
  <cp:keywords/>
  <dc:description/>
  <cp:lastModifiedBy>Στέλλα Τζιμπιλή</cp:lastModifiedBy>
  <cp:revision>5</cp:revision>
  <cp:lastPrinted>2024-02-12T22:08:00Z</cp:lastPrinted>
  <dcterms:created xsi:type="dcterms:W3CDTF">2024-02-12T22:01:00Z</dcterms:created>
  <dcterms:modified xsi:type="dcterms:W3CDTF">2024-02-15T09:07:00Z</dcterms:modified>
</cp:coreProperties>
</file>