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5A5FC" w14:textId="77777777" w:rsidR="00447A5A" w:rsidRDefault="00447A5A" w:rsidP="00447A5A">
      <w:pPr>
        <w:jc w:val="center"/>
        <w:rPr>
          <w:sz w:val="28"/>
          <w:szCs w:val="28"/>
        </w:rPr>
      </w:pPr>
      <w:proofErr w:type="spellStart"/>
      <w:r>
        <w:rPr>
          <w:sz w:val="28"/>
          <w:szCs w:val="28"/>
        </w:rPr>
        <w:t>στ</w:t>
      </w:r>
      <w:proofErr w:type="spellEnd"/>
      <w:r>
        <w:rPr>
          <w:sz w:val="28"/>
          <w:szCs w:val="28"/>
        </w:rPr>
        <w:t>. 49-68</w:t>
      </w:r>
    </w:p>
    <w:p w14:paraId="52ED791B" w14:textId="77777777" w:rsidR="00447A5A" w:rsidRDefault="00447A5A" w:rsidP="00447A5A">
      <w:pPr>
        <w:jc w:val="both"/>
        <w:rPr>
          <w:sz w:val="28"/>
          <w:szCs w:val="28"/>
        </w:rPr>
      </w:pPr>
    </w:p>
    <w:p w14:paraId="7B4BE25D" w14:textId="77777777" w:rsidR="00447A5A" w:rsidRDefault="00447A5A" w:rsidP="00447A5A">
      <w:pPr>
        <w:rPr>
          <w:sz w:val="28"/>
          <w:szCs w:val="28"/>
        </w:rPr>
      </w:pPr>
      <w:r w:rsidRPr="00E77688">
        <w:rPr>
          <w:sz w:val="28"/>
          <w:szCs w:val="28"/>
          <w:u w:val="single"/>
        </w:rPr>
        <w:t>Μετάφραση</w:t>
      </w:r>
      <w:r>
        <w:rPr>
          <w:sz w:val="28"/>
          <w:szCs w:val="28"/>
        </w:rPr>
        <w:t>:</w:t>
      </w:r>
    </w:p>
    <w:p w14:paraId="2937F6A8" w14:textId="77777777" w:rsidR="00447A5A" w:rsidRDefault="00447A5A" w:rsidP="00447A5A">
      <w:pPr>
        <w:ind w:left="709" w:hanging="709"/>
        <w:jc w:val="both"/>
        <w:rPr>
          <w:sz w:val="28"/>
          <w:szCs w:val="28"/>
        </w:rPr>
      </w:pPr>
      <w:proofErr w:type="spellStart"/>
      <w:r>
        <w:rPr>
          <w:sz w:val="28"/>
          <w:szCs w:val="28"/>
        </w:rPr>
        <w:t>Ισμ</w:t>
      </w:r>
      <w:proofErr w:type="spellEnd"/>
      <w:r>
        <w:rPr>
          <w:sz w:val="28"/>
          <w:szCs w:val="28"/>
        </w:rPr>
        <w:t xml:space="preserve">.    Αλίμονο, θυμήσου αδελφή μου πόσο μισητός και άδοξος μας χάθηκε ο πατέρας μας εξαιτίας των αμαρτημάτων που έφερε στο φως αυτός ο ίδιος, τυφλώνοντας τα δυο του μάτια με το ίδιο του το χέρι· έπειτα η μητέρα και σύζυγός του, έχοντας αυτό το διπλό όνομα, με πλεχτή θηλιά θέτει ατιμωτικό τέλος στη ζωή της· τρίτο οι δυο μας αδελφοί που αλληλοσκοτώθηκαν σε μια μέρα οι  δύσμοιροι βρήκαν αμοιβαίο θάνατο με χέρια που σήκωσαν ο ένας εναντίον του άλλου. Και τώρα πάλι σκέψου πόσο πιο οικτρό τέλος θα έχουμε εμείς οι δύο, έτσι όπως μείναμε ολομόναχες, αν παραβιάζοντας το νόμο περιφρονήσουμε την απόφαση ή την εξουσία του βασιλιά. </w:t>
      </w:r>
    </w:p>
    <w:p w14:paraId="62FE6205" w14:textId="77777777" w:rsidR="00447A5A" w:rsidRDefault="00447A5A" w:rsidP="00447A5A">
      <w:pPr>
        <w:ind w:left="709"/>
        <w:jc w:val="both"/>
        <w:rPr>
          <w:sz w:val="28"/>
          <w:szCs w:val="28"/>
        </w:rPr>
      </w:pPr>
      <w:r>
        <w:rPr>
          <w:sz w:val="28"/>
          <w:szCs w:val="28"/>
        </w:rPr>
        <w:t>Αλλά τούτο πρέπει να καταλάβουμε ότι γεννηθήκαμε γυναίκες και από την άλλη ότι δεν πρέπει να τα βάζουμε με άνδρες· ύστερα ότι μας κυβερνούν πιο ισχυροί με αποτέλεσμα να υπακούμε και σ’ αυτά και σε ακόμη πιο σκληρά. Εγώ τουλάχιστον ικετεύοντας τους χθόνιους να με συγχωρήσουν, επειδή κάνω αυτά χωρίς τη θέλησή μου, θα υπακούσω στους άρχοντες· γιατί το να κάνει κανείς πράγματα που ξεπερνούν τις δυνάμεις του δεν έχει κανένα νόημα.</w:t>
      </w:r>
    </w:p>
    <w:p w14:paraId="54035599" w14:textId="77777777" w:rsidR="00447A5A" w:rsidRDefault="00447A5A" w:rsidP="00447A5A">
      <w:pPr>
        <w:jc w:val="both"/>
        <w:rPr>
          <w:sz w:val="28"/>
          <w:szCs w:val="28"/>
        </w:rPr>
      </w:pPr>
      <w:r w:rsidRPr="00782142">
        <w:rPr>
          <w:sz w:val="28"/>
          <w:szCs w:val="28"/>
          <w:u w:val="single"/>
        </w:rPr>
        <w:t>Σχόλια</w:t>
      </w:r>
      <w:r>
        <w:rPr>
          <w:sz w:val="28"/>
          <w:szCs w:val="28"/>
        </w:rPr>
        <w:t xml:space="preserve">: </w:t>
      </w:r>
    </w:p>
    <w:p w14:paraId="1EF7AB1F" w14:textId="77777777" w:rsidR="00447A5A" w:rsidRDefault="00447A5A" w:rsidP="00447A5A">
      <w:pPr>
        <w:pStyle w:val="a3"/>
        <w:numPr>
          <w:ilvl w:val="0"/>
          <w:numId w:val="1"/>
        </w:numPr>
        <w:ind w:left="284" w:hanging="284"/>
        <w:jc w:val="both"/>
        <w:rPr>
          <w:sz w:val="28"/>
          <w:szCs w:val="28"/>
        </w:rPr>
      </w:pPr>
      <w:r>
        <w:rPr>
          <w:sz w:val="28"/>
          <w:szCs w:val="28"/>
        </w:rPr>
        <w:t>Ο μικρός αυτός λόγος της Ισμήνης που αρχίζει με το «</w:t>
      </w:r>
      <w:proofErr w:type="spellStart"/>
      <w:r>
        <w:rPr>
          <w:sz w:val="28"/>
          <w:szCs w:val="28"/>
        </w:rPr>
        <w:t>φρόνησον</w:t>
      </w:r>
      <w:proofErr w:type="spellEnd"/>
      <w:r>
        <w:rPr>
          <w:sz w:val="28"/>
          <w:szCs w:val="28"/>
        </w:rPr>
        <w:t>» και την προσφώνηση «</w:t>
      </w:r>
      <w:proofErr w:type="spellStart"/>
      <w:r>
        <w:rPr>
          <w:sz w:val="28"/>
          <w:szCs w:val="28"/>
        </w:rPr>
        <w:t>κασιγνήτη</w:t>
      </w:r>
      <w:proofErr w:type="spellEnd"/>
      <w:r>
        <w:rPr>
          <w:sz w:val="28"/>
          <w:szCs w:val="28"/>
        </w:rPr>
        <w:t xml:space="preserve">», προχωρεί με την κλιμάκωση των συμφορών (πατέρας-μητέρα-αδέλφια) που δείχνουν την ταραχή της με τις παρηχήσεις και τις επαναλήψεις. Προβάλλει μπρος στα μάτια της αδερφής της το μέγεθος των συμφορών (και την «αμαρτία») σαν ένα είδος αμετακίνητων επιχειρημάτων και στο τέλος τη δική τους τύχη σαν κορύφωση που θα κλείσει τον κύκλο. </w:t>
      </w:r>
    </w:p>
    <w:p w14:paraId="1E6C8441" w14:textId="77777777" w:rsidR="00447A5A" w:rsidRDefault="00447A5A" w:rsidP="00447A5A">
      <w:pPr>
        <w:pStyle w:val="a3"/>
        <w:ind w:left="284"/>
        <w:jc w:val="both"/>
        <w:rPr>
          <w:sz w:val="28"/>
          <w:szCs w:val="28"/>
        </w:rPr>
      </w:pPr>
      <w:r>
        <w:rPr>
          <w:sz w:val="28"/>
          <w:szCs w:val="28"/>
        </w:rPr>
        <w:t xml:space="preserve">Η Ισμήνη συμπληρώνει την επιχειρηματολογία της με το «φυσικό» για την εποχή της ρόλο της γυναίκας. Η Ισμήνη τοποθετεί τον εαυτό της έξω από τον κύκλο του χρέους, προσαρμόζεται προς τις κατεστημένες </w:t>
      </w:r>
      <w:r>
        <w:rPr>
          <w:sz w:val="28"/>
          <w:szCs w:val="28"/>
        </w:rPr>
        <w:lastRenderedPageBreak/>
        <w:t>σχέσεις υπακοής του πολίτη προς το κράτος κι έτσι τονίζεται η στάση της Αντιγόνης που ακολουθεί τον αντίθετο δρόμο, τον «επαναστατικό» της ανυπακοής και της αμφισβήτησης.</w:t>
      </w:r>
    </w:p>
    <w:p w14:paraId="441A69BC" w14:textId="77777777" w:rsidR="00447A5A" w:rsidRDefault="00447A5A" w:rsidP="00447A5A">
      <w:pPr>
        <w:pStyle w:val="a3"/>
        <w:numPr>
          <w:ilvl w:val="0"/>
          <w:numId w:val="1"/>
        </w:numPr>
        <w:ind w:left="284" w:hanging="284"/>
        <w:jc w:val="both"/>
        <w:rPr>
          <w:sz w:val="28"/>
          <w:szCs w:val="28"/>
        </w:rPr>
      </w:pPr>
      <w:r w:rsidRPr="005E461E">
        <w:rPr>
          <w:sz w:val="28"/>
          <w:szCs w:val="28"/>
          <w:u w:val="single"/>
        </w:rPr>
        <w:t>Μύθος</w:t>
      </w:r>
      <w:r>
        <w:rPr>
          <w:sz w:val="28"/>
          <w:szCs w:val="28"/>
        </w:rPr>
        <w:t xml:space="preserve">: ο μύθος εδώ προχωρά κατά ένα βήμα ακόμη. Η Ισμήνη δεν περιορίζεται μόνο στην άρνησή της να συνεργαστεί. Επιχειρεί να νουθετήσει και να μεταπείσει την αδερφή της. Επιδιώκει να αλλάξει την τροπή εξέλιξης του μύθου. Η Ισμήνη προσπαθεί να καλλιεργήσει στην ψυχή της Αντιγόνης το φόβο για ενδεχόμενη συνέχιση των συμφορών.  </w:t>
      </w:r>
    </w:p>
    <w:p w14:paraId="44572D02" w14:textId="77777777" w:rsidR="00447A5A" w:rsidRDefault="00447A5A" w:rsidP="00447A5A">
      <w:pPr>
        <w:pStyle w:val="a3"/>
        <w:numPr>
          <w:ilvl w:val="0"/>
          <w:numId w:val="1"/>
        </w:numPr>
        <w:ind w:left="284" w:hanging="284"/>
        <w:jc w:val="both"/>
        <w:rPr>
          <w:sz w:val="28"/>
          <w:szCs w:val="28"/>
        </w:rPr>
      </w:pPr>
      <w:r>
        <w:rPr>
          <w:sz w:val="28"/>
          <w:szCs w:val="28"/>
          <w:u w:val="single"/>
        </w:rPr>
        <w:t>Πολιτιστικά στοιχεία</w:t>
      </w:r>
      <w:r w:rsidRPr="005E461E">
        <w:rPr>
          <w:sz w:val="28"/>
          <w:szCs w:val="28"/>
        </w:rPr>
        <w:t>:</w:t>
      </w:r>
      <w:r>
        <w:rPr>
          <w:sz w:val="28"/>
          <w:szCs w:val="28"/>
        </w:rPr>
        <w:t xml:space="preserve"> α) η δύναμη του νόμου και της εξουσίας β) η αντίληψη για τη θέση και το ρόλο της γυναίκας στην κοινωνία γ) η σχέση πολίτη-κράτους δ)η πίστη πως ο νεκρός ανήκει στη δικαιοδοσία των θεών του Κάτω κόσμου.</w:t>
      </w:r>
    </w:p>
    <w:p w14:paraId="5F668C27" w14:textId="77777777" w:rsidR="00447A5A" w:rsidRDefault="00447A5A" w:rsidP="00447A5A">
      <w:pPr>
        <w:pStyle w:val="a3"/>
        <w:numPr>
          <w:ilvl w:val="0"/>
          <w:numId w:val="1"/>
        </w:numPr>
        <w:ind w:left="284" w:hanging="284"/>
        <w:jc w:val="both"/>
        <w:rPr>
          <w:sz w:val="28"/>
          <w:szCs w:val="28"/>
        </w:rPr>
      </w:pPr>
      <w:r>
        <w:rPr>
          <w:sz w:val="28"/>
          <w:szCs w:val="28"/>
          <w:u w:val="single"/>
        </w:rPr>
        <w:t>Ήθος</w:t>
      </w:r>
      <w:r w:rsidRPr="0086436A">
        <w:rPr>
          <w:sz w:val="28"/>
          <w:szCs w:val="28"/>
        </w:rPr>
        <w:t>:</w:t>
      </w:r>
      <w:r>
        <w:rPr>
          <w:sz w:val="28"/>
          <w:szCs w:val="28"/>
        </w:rPr>
        <w:t xml:space="preserve"> η στάση της </w:t>
      </w:r>
      <w:proofErr w:type="spellStart"/>
      <w:r>
        <w:rPr>
          <w:sz w:val="28"/>
          <w:szCs w:val="28"/>
        </w:rPr>
        <w:t>Ισμήτης</w:t>
      </w:r>
      <w:proofErr w:type="spellEnd"/>
      <w:r>
        <w:rPr>
          <w:sz w:val="28"/>
          <w:szCs w:val="28"/>
        </w:rPr>
        <w:t xml:space="preserve"> και τα επιχειρήματά της αποκαλύπτουν έξοχα το ήθος της. Η Ισμήνη είναι μια τυπική γυναίκα. Η αντίδρασή της στη συγκεκριμένη περίπτωση μπορούσε να είναι όμοια με την αντίδραση των περισσότερων γυναικών της εποχής της. Μιλά με βάση τις καθιερωμένες κοινωνικές και ηθικές αρχές και υποτάσσεται στον προκαθορισμένο κοινωνικό ρόλο της γυναίκας. Τα επιχειρήματά της αποκαλύπτουν μια συνήθη στις γυναίκες αδυναμία και δειλία. Προτιμά την ήσυχη ζωή μετά τις φουρτούνες που έπληξαν την οικογένειά της και δε θέλει να διακινδυνεύσει. Η Ισμήνη δεν είναι αναίσθητη. Στην πραγματικότητα αισθάνεται το χρέος της και νιώθει τύψεις, γιατί δεν μπορεί να το εκπληρώσει. Γι’ αυτό ακριβώς ζητά συγγνώμη από αυτούς που πρέπει. Με την παθητική της υποταγή εκπροσωπεί την κοινή γυναίκα που βλέπει το ορθό, δεν είναι όμως έτοιμη να το κάνει. Ο Σοφοκλής έπλασε την Ισμήνη αδύνατη, άτολμη, αλλά αρκετά αξιαγάπητη. Ο θεατής νιώθει συμπάθεια γι’ αυτήν.</w:t>
      </w:r>
    </w:p>
    <w:p w14:paraId="7C1B999E" w14:textId="77777777" w:rsidR="00447A5A" w:rsidRDefault="00447A5A" w:rsidP="00447A5A">
      <w:pPr>
        <w:pStyle w:val="a3"/>
        <w:numPr>
          <w:ilvl w:val="0"/>
          <w:numId w:val="1"/>
        </w:numPr>
        <w:ind w:left="284" w:hanging="284"/>
        <w:jc w:val="both"/>
        <w:rPr>
          <w:sz w:val="28"/>
          <w:szCs w:val="28"/>
        </w:rPr>
      </w:pPr>
      <w:r>
        <w:rPr>
          <w:sz w:val="28"/>
          <w:szCs w:val="28"/>
        </w:rPr>
        <w:t>Η Ισμήνη δεν κάνει διάκριση ανάμεσα στο διάταγμα και το νόμο. Υπάρχει διαφορά ανάμεσα στο νόμο και στο κήρυγμα. Ο νόμος είναι κανόνας δικαίου που ρυθμίζει τις σχέσεις ανάμεσα στους πολίτες και τα κράτη. Ενώ το διάταγμα εκδίδεται μετά από μια συγκεκριμένη πράξη ή ενέργεια και έχει περιορισμένη ισχύ.</w:t>
      </w:r>
    </w:p>
    <w:p w14:paraId="49E1405A" w14:textId="77777777" w:rsidR="00447A5A" w:rsidRDefault="00447A5A" w:rsidP="00447A5A">
      <w:pPr>
        <w:pStyle w:val="a3"/>
        <w:numPr>
          <w:ilvl w:val="0"/>
          <w:numId w:val="1"/>
        </w:numPr>
        <w:ind w:left="284" w:hanging="284"/>
        <w:jc w:val="both"/>
        <w:rPr>
          <w:sz w:val="28"/>
          <w:szCs w:val="28"/>
        </w:rPr>
      </w:pPr>
      <w:r>
        <w:rPr>
          <w:sz w:val="28"/>
          <w:szCs w:val="28"/>
        </w:rPr>
        <w:t xml:space="preserve">Η Ισμήνη θεωρεί τον </w:t>
      </w:r>
      <w:proofErr w:type="spellStart"/>
      <w:r>
        <w:rPr>
          <w:sz w:val="28"/>
          <w:szCs w:val="28"/>
        </w:rPr>
        <w:t>Κρέοντα</w:t>
      </w:r>
      <w:proofErr w:type="spellEnd"/>
      <w:r>
        <w:rPr>
          <w:sz w:val="28"/>
          <w:szCs w:val="28"/>
        </w:rPr>
        <w:t xml:space="preserve"> φορέα νόμιμης κρατικής εξουσίας κι εκφραστή της θέλησης της πόλης.</w:t>
      </w:r>
    </w:p>
    <w:p w14:paraId="616EA392" w14:textId="77777777" w:rsidR="00447A5A" w:rsidRDefault="00447A5A" w:rsidP="00447A5A">
      <w:pPr>
        <w:pStyle w:val="a3"/>
        <w:ind w:left="284"/>
        <w:jc w:val="both"/>
        <w:rPr>
          <w:sz w:val="28"/>
          <w:szCs w:val="28"/>
        </w:rPr>
      </w:pPr>
    </w:p>
    <w:p w14:paraId="6C8600F0" w14:textId="77777777" w:rsidR="00447A5A" w:rsidRDefault="00447A5A" w:rsidP="00447A5A">
      <w:pPr>
        <w:pStyle w:val="a3"/>
        <w:ind w:left="284"/>
        <w:jc w:val="both"/>
        <w:rPr>
          <w:sz w:val="28"/>
          <w:szCs w:val="28"/>
        </w:rPr>
      </w:pPr>
      <w:r w:rsidRPr="00531F9C">
        <w:rPr>
          <w:sz w:val="28"/>
          <w:szCs w:val="28"/>
          <w:u w:val="single"/>
        </w:rPr>
        <w:t>Αξιολόγηση των επιχειρημάτων της Ισμήνης</w:t>
      </w:r>
      <w:r>
        <w:rPr>
          <w:sz w:val="28"/>
          <w:szCs w:val="28"/>
        </w:rPr>
        <w:t>:</w:t>
      </w:r>
    </w:p>
    <w:p w14:paraId="6BDEDC6A" w14:textId="77777777" w:rsidR="00447A5A" w:rsidRDefault="00447A5A" w:rsidP="00447A5A">
      <w:pPr>
        <w:pStyle w:val="a3"/>
        <w:ind w:left="284"/>
        <w:jc w:val="both"/>
        <w:rPr>
          <w:sz w:val="28"/>
          <w:szCs w:val="28"/>
        </w:rPr>
      </w:pPr>
      <w:r>
        <w:rPr>
          <w:sz w:val="28"/>
          <w:szCs w:val="28"/>
        </w:rPr>
        <w:t>α) Υιοθέτηση μιας παρόμοιας παθητικής στάσης με αυτή που εισηγείται η Ισμήνη δε θα βελτίωνε τη θέση της γυναίκας στην κοινωνία και δε θα συνέβαλλε στον εκδημοκρατισμό των κρατών. Η σύγκρουση της γυναίκας με τον άνδρα θεωρείται σήμερα θεμιτή, φυσιολογική και αναγκαία πολλές φορές.</w:t>
      </w:r>
    </w:p>
    <w:p w14:paraId="5FBAB7A1" w14:textId="77777777" w:rsidR="00447A5A" w:rsidRDefault="00447A5A" w:rsidP="00447A5A">
      <w:pPr>
        <w:pStyle w:val="a3"/>
        <w:ind w:left="284"/>
        <w:jc w:val="both"/>
        <w:rPr>
          <w:sz w:val="28"/>
          <w:szCs w:val="28"/>
        </w:rPr>
      </w:pPr>
      <w:r>
        <w:rPr>
          <w:sz w:val="28"/>
          <w:szCs w:val="28"/>
        </w:rPr>
        <w:t>β) Η υποταγή του πολίτη χωρίς όρους στην εξουσία προϋποθέτει την ορθότητα άσκησης από το φορέα. Παθητική στάση απέναντι στην εξουσία θα διαιώνιζε την αλαζονεία της, θα αλλοίωνε το ρόλο της και δε θα συντελούσε στην ανατροπή αυταρχικών καθεστώτων.</w:t>
      </w:r>
    </w:p>
    <w:p w14:paraId="192395B3" w14:textId="77777777" w:rsidR="00447A5A" w:rsidRDefault="00447A5A" w:rsidP="00447A5A">
      <w:pPr>
        <w:pStyle w:val="a3"/>
        <w:ind w:left="284"/>
        <w:jc w:val="both"/>
        <w:rPr>
          <w:sz w:val="28"/>
          <w:szCs w:val="28"/>
        </w:rPr>
      </w:pPr>
      <w:r>
        <w:rPr>
          <w:sz w:val="28"/>
          <w:szCs w:val="28"/>
        </w:rPr>
        <w:t>γ) Η υπέρβαση του μέτρου θεωρούνταν κακό. Σημασία όμως έχει τι θεωρεί κανείς υπερβολή. Δεν είναι δυνατό να θεωρείται υπερβολή το υπέρτατο χρέος. Υπάρχουν περιπτώσεις που ο ενθουσιασμός, η πίστη καθοδηγούν τα άτομα ώστε να πραγματώνουν έργα υπέρτερα των δυνατοτήτων τους και των αντικειμενικών υπολογισμών.</w:t>
      </w:r>
    </w:p>
    <w:p w14:paraId="0532B153" w14:textId="77777777" w:rsidR="00447A5A" w:rsidRPr="005E461E" w:rsidRDefault="00447A5A" w:rsidP="00447A5A">
      <w:pPr>
        <w:pStyle w:val="a3"/>
        <w:ind w:left="284"/>
        <w:jc w:val="both"/>
        <w:rPr>
          <w:sz w:val="28"/>
          <w:szCs w:val="28"/>
        </w:rPr>
      </w:pPr>
      <w:r>
        <w:rPr>
          <w:sz w:val="28"/>
          <w:szCs w:val="28"/>
        </w:rPr>
        <w:t>δ) Πρέπει να μελετά κανείς, όταν πρόκειται να ενεργήσει, τη φύση της πράξης όχι τις συνέπειες. Τα επιχειρήματα πρέπει να στηρίζονται πάνω στο δίκαιο και το πρέπον και όχι στο δυνατό ή το συμφέρον.</w:t>
      </w:r>
    </w:p>
    <w:p w14:paraId="04C96099" w14:textId="77777777" w:rsidR="00447A5A" w:rsidRPr="00C0262F" w:rsidRDefault="00447A5A" w:rsidP="00447A5A">
      <w:pPr>
        <w:jc w:val="both"/>
        <w:rPr>
          <w:sz w:val="28"/>
          <w:szCs w:val="28"/>
        </w:rPr>
      </w:pPr>
    </w:p>
    <w:p w14:paraId="3C8B7DD6" w14:textId="77777777" w:rsidR="00447A5A" w:rsidRPr="00C0262F" w:rsidRDefault="00447A5A" w:rsidP="00447A5A">
      <w:pPr>
        <w:jc w:val="both"/>
        <w:rPr>
          <w:sz w:val="28"/>
          <w:szCs w:val="28"/>
        </w:rPr>
      </w:pPr>
      <w:r w:rsidRPr="00C0262F">
        <w:rPr>
          <w:sz w:val="28"/>
          <w:szCs w:val="28"/>
          <w:u w:val="single"/>
        </w:rPr>
        <w:t>Λεξιλογικά</w:t>
      </w:r>
      <w:r w:rsidRPr="00C0262F">
        <w:rPr>
          <w:sz w:val="28"/>
          <w:szCs w:val="28"/>
        </w:rPr>
        <w:t>:</w:t>
      </w:r>
    </w:p>
    <w:p w14:paraId="4E6753AE" w14:textId="77777777" w:rsidR="00447A5A" w:rsidRPr="00C0262F" w:rsidRDefault="00447A5A" w:rsidP="00447A5A">
      <w:pPr>
        <w:jc w:val="both"/>
        <w:rPr>
          <w:sz w:val="28"/>
          <w:szCs w:val="28"/>
        </w:rPr>
      </w:pPr>
      <w:r w:rsidRPr="00C0262F">
        <w:rPr>
          <w:sz w:val="28"/>
          <w:szCs w:val="28"/>
        </w:rPr>
        <w:t xml:space="preserve">απεχθής: (από + άχθος)   /  </w:t>
      </w:r>
      <w:proofErr w:type="spellStart"/>
      <w:r w:rsidRPr="00C0262F">
        <w:rPr>
          <w:sz w:val="28"/>
          <w:szCs w:val="28"/>
        </w:rPr>
        <w:t>δυσκλεής</w:t>
      </w:r>
      <w:proofErr w:type="spellEnd"/>
      <w:r w:rsidRPr="00C0262F">
        <w:rPr>
          <w:sz w:val="28"/>
          <w:szCs w:val="28"/>
        </w:rPr>
        <w:t>: (</w:t>
      </w:r>
      <w:proofErr w:type="spellStart"/>
      <w:r w:rsidRPr="00C0262F">
        <w:rPr>
          <w:sz w:val="28"/>
          <w:szCs w:val="28"/>
        </w:rPr>
        <w:t>δυς</w:t>
      </w:r>
      <w:proofErr w:type="spellEnd"/>
      <w:r w:rsidRPr="00C0262F">
        <w:rPr>
          <w:sz w:val="28"/>
          <w:szCs w:val="28"/>
        </w:rPr>
        <w:t xml:space="preserve"> + κλέος)</w:t>
      </w:r>
    </w:p>
    <w:p w14:paraId="6D022B5A" w14:textId="77777777" w:rsidR="00447A5A" w:rsidRPr="00C0262F" w:rsidRDefault="00447A5A" w:rsidP="00447A5A">
      <w:pPr>
        <w:jc w:val="both"/>
        <w:rPr>
          <w:sz w:val="28"/>
          <w:szCs w:val="28"/>
        </w:rPr>
      </w:pPr>
      <w:r w:rsidRPr="00C0262F">
        <w:rPr>
          <w:sz w:val="28"/>
          <w:szCs w:val="28"/>
        </w:rPr>
        <w:t xml:space="preserve">αυτοφώρων: (αυτός + </w:t>
      </w:r>
      <w:proofErr w:type="spellStart"/>
      <w:r w:rsidRPr="00C0262F">
        <w:rPr>
          <w:sz w:val="28"/>
          <w:szCs w:val="28"/>
        </w:rPr>
        <w:t>φωράω</w:t>
      </w:r>
      <w:proofErr w:type="spellEnd"/>
      <w:r w:rsidRPr="00C0262F">
        <w:rPr>
          <w:sz w:val="28"/>
          <w:szCs w:val="28"/>
        </w:rPr>
        <w:t xml:space="preserve">-ω = αποκαλύπτω), </w:t>
      </w:r>
      <w:r>
        <w:rPr>
          <w:sz w:val="28"/>
          <w:szCs w:val="28"/>
        </w:rPr>
        <w:t xml:space="preserve">ο </w:t>
      </w:r>
      <w:proofErr w:type="spellStart"/>
      <w:r w:rsidRPr="00C0262F">
        <w:rPr>
          <w:sz w:val="28"/>
          <w:szCs w:val="28"/>
        </w:rPr>
        <w:t>φώρ</w:t>
      </w:r>
      <w:proofErr w:type="spellEnd"/>
      <w:r>
        <w:rPr>
          <w:sz w:val="28"/>
          <w:szCs w:val="28"/>
        </w:rPr>
        <w:t xml:space="preserve">, του </w:t>
      </w:r>
      <w:proofErr w:type="spellStart"/>
      <w:r>
        <w:rPr>
          <w:sz w:val="28"/>
          <w:szCs w:val="28"/>
        </w:rPr>
        <w:t>φω</w:t>
      </w:r>
      <w:r w:rsidRPr="00C0262F">
        <w:rPr>
          <w:sz w:val="28"/>
          <w:szCs w:val="28"/>
        </w:rPr>
        <w:t>ρός</w:t>
      </w:r>
      <w:proofErr w:type="spellEnd"/>
      <w:r w:rsidRPr="00C0262F">
        <w:rPr>
          <w:sz w:val="28"/>
          <w:szCs w:val="28"/>
        </w:rPr>
        <w:t xml:space="preserve">: κλέφτης, </w:t>
      </w:r>
      <w:proofErr w:type="spellStart"/>
      <w:r w:rsidRPr="00C0262F">
        <w:rPr>
          <w:sz w:val="28"/>
          <w:szCs w:val="28"/>
        </w:rPr>
        <w:t>φωρά</w:t>
      </w:r>
      <w:proofErr w:type="spellEnd"/>
      <w:r w:rsidRPr="00C0262F">
        <w:rPr>
          <w:sz w:val="28"/>
          <w:szCs w:val="28"/>
        </w:rPr>
        <w:t xml:space="preserve">: η κλοπή, </w:t>
      </w:r>
      <w:proofErr w:type="spellStart"/>
      <w:r w:rsidRPr="00C0262F">
        <w:rPr>
          <w:sz w:val="28"/>
          <w:szCs w:val="28"/>
        </w:rPr>
        <w:t>φώρασις</w:t>
      </w:r>
      <w:proofErr w:type="spellEnd"/>
      <w:r w:rsidRPr="00C0262F">
        <w:rPr>
          <w:sz w:val="28"/>
          <w:szCs w:val="28"/>
        </w:rPr>
        <w:t>: σύλληψη κλέφτη</w:t>
      </w:r>
    </w:p>
    <w:p w14:paraId="0746002E" w14:textId="77777777" w:rsidR="00447A5A" w:rsidRPr="00C0262F" w:rsidRDefault="00447A5A" w:rsidP="00447A5A">
      <w:pPr>
        <w:jc w:val="both"/>
        <w:rPr>
          <w:sz w:val="28"/>
          <w:szCs w:val="28"/>
        </w:rPr>
      </w:pPr>
      <w:proofErr w:type="spellStart"/>
      <w:r w:rsidRPr="00C0262F">
        <w:rPr>
          <w:sz w:val="28"/>
          <w:szCs w:val="28"/>
        </w:rPr>
        <w:t>λωβάομαι-ωμαι</w:t>
      </w:r>
      <w:proofErr w:type="spellEnd"/>
      <w:r w:rsidRPr="00C0262F">
        <w:rPr>
          <w:sz w:val="28"/>
          <w:szCs w:val="28"/>
        </w:rPr>
        <w:t xml:space="preserve">: βλάπτω, λώβη: βλάβη ≠ </w:t>
      </w:r>
      <w:proofErr w:type="spellStart"/>
      <w:r w:rsidRPr="00C0262F">
        <w:rPr>
          <w:sz w:val="28"/>
          <w:szCs w:val="28"/>
        </w:rPr>
        <w:t>ονίνημι</w:t>
      </w:r>
      <w:proofErr w:type="spellEnd"/>
      <w:r w:rsidRPr="00C0262F">
        <w:rPr>
          <w:sz w:val="28"/>
          <w:szCs w:val="28"/>
        </w:rPr>
        <w:t xml:space="preserve">: </w:t>
      </w:r>
      <w:proofErr w:type="spellStart"/>
      <w:r w:rsidRPr="00C0262F">
        <w:rPr>
          <w:sz w:val="28"/>
          <w:szCs w:val="28"/>
        </w:rPr>
        <w:t>οφελώ</w:t>
      </w:r>
      <w:proofErr w:type="spellEnd"/>
    </w:p>
    <w:p w14:paraId="23818827" w14:textId="77777777" w:rsidR="00447A5A" w:rsidRPr="000B6DEC" w:rsidRDefault="00447A5A" w:rsidP="00447A5A">
      <w:pPr>
        <w:jc w:val="both"/>
        <w:rPr>
          <w:sz w:val="28"/>
          <w:szCs w:val="28"/>
        </w:rPr>
      </w:pPr>
      <w:proofErr w:type="spellStart"/>
      <w:r w:rsidRPr="00C0262F">
        <w:rPr>
          <w:sz w:val="28"/>
          <w:szCs w:val="28"/>
        </w:rPr>
        <w:t>μόρος</w:t>
      </w:r>
      <w:proofErr w:type="spellEnd"/>
      <w:r w:rsidRPr="00C0262F">
        <w:rPr>
          <w:sz w:val="28"/>
          <w:szCs w:val="28"/>
        </w:rPr>
        <w:t xml:space="preserve"> (</w:t>
      </w:r>
      <w:proofErr w:type="spellStart"/>
      <w:r w:rsidRPr="00C0262F">
        <w:rPr>
          <w:sz w:val="28"/>
          <w:szCs w:val="28"/>
        </w:rPr>
        <w:t>μείρομαι</w:t>
      </w:r>
      <w:proofErr w:type="spellEnd"/>
      <w:r w:rsidRPr="00C0262F">
        <w:rPr>
          <w:sz w:val="28"/>
          <w:szCs w:val="28"/>
        </w:rPr>
        <w:t>, μοίρα)</w:t>
      </w:r>
    </w:p>
    <w:p w14:paraId="3B5116C9" w14:textId="77777777" w:rsidR="00447A5A" w:rsidRPr="000B6DEC" w:rsidRDefault="00447A5A" w:rsidP="00447A5A">
      <w:pPr>
        <w:jc w:val="both"/>
        <w:rPr>
          <w:sz w:val="28"/>
          <w:szCs w:val="28"/>
        </w:rPr>
      </w:pPr>
    </w:p>
    <w:p w14:paraId="30E3F5F6" w14:textId="77777777" w:rsidR="00447A5A" w:rsidRPr="000B6DEC" w:rsidRDefault="00447A5A" w:rsidP="00447A5A">
      <w:pPr>
        <w:jc w:val="both"/>
        <w:rPr>
          <w:sz w:val="28"/>
          <w:szCs w:val="28"/>
        </w:rPr>
      </w:pPr>
    </w:p>
    <w:p w14:paraId="345FA926" w14:textId="77777777" w:rsidR="00447A5A" w:rsidRPr="000B6DEC" w:rsidRDefault="00447A5A" w:rsidP="00447A5A">
      <w:pPr>
        <w:jc w:val="both"/>
        <w:rPr>
          <w:sz w:val="28"/>
          <w:szCs w:val="28"/>
        </w:rPr>
      </w:pPr>
    </w:p>
    <w:p w14:paraId="429F752C" w14:textId="77777777" w:rsidR="00061B29" w:rsidRDefault="00061B29">
      <w:bookmarkStart w:id="0" w:name="_GoBack"/>
      <w:bookmarkEnd w:id="0"/>
    </w:p>
    <w:sectPr w:rsidR="00061B2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BE0916"/>
    <w:multiLevelType w:val="hybridMultilevel"/>
    <w:tmpl w:val="BD027062"/>
    <w:lvl w:ilvl="0" w:tplc="22161F0E">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5E1"/>
    <w:rsid w:val="00061B29"/>
    <w:rsid w:val="00447A5A"/>
    <w:rsid w:val="005D25E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E41E8A-B53D-4984-818C-2D253E868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47A5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7A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798</Words>
  <Characters>4310</Characters>
  <Application>Microsoft Office Word</Application>
  <DocSecurity>0</DocSecurity>
  <Lines>35</Lines>
  <Paragraphs>10</Paragraphs>
  <ScaleCrop>false</ScaleCrop>
  <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2020-12-14T19:08:00Z</dcterms:created>
  <dcterms:modified xsi:type="dcterms:W3CDTF">2020-12-14T19:08:00Z</dcterms:modified>
</cp:coreProperties>
</file>